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E7C6F" w14:textId="3A8BB6C7" w:rsidR="005048EF" w:rsidRPr="009A70EE" w:rsidRDefault="00A25B0D" w:rsidP="00A25B0D">
      <w:pPr>
        <w:autoSpaceDE w:val="0"/>
        <w:autoSpaceDN w:val="0"/>
        <w:adjustRightInd w:val="0"/>
        <w:snapToGrid w:val="0"/>
        <w:jc w:val="center"/>
        <w:rPr>
          <w:color w:val="000000"/>
          <w:szCs w:val="24"/>
          <w:lang w:val="fr-CA" w:eastAsia="zh-TW"/>
        </w:rPr>
      </w:pPr>
      <w:bookmarkStart w:id="0" w:name="_GoBack"/>
      <w:bookmarkEnd w:id="0"/>
      <w:r w:rsidRPr="00B869B2">
        <w:rPr>
          <w:noProof/>
          <w:lang w:eastAsia="en-CA"/>
        </w:rPr>
        <w:drawing>
          <wp:inline distT="0" distB="0" distL="0" distR="0" wp14:anchorId="2E9EB55F" wp14:editId="1B843902">
            <wp:extent cx="4945380" cy="960120"/>
            <wp:effectExtent l="0" t="0" r="7620" b="0"/>
            <wp:docPr id="1" name="Picture 1" descr="FCNB logo + Commission name + tagline-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NB logo + Commission name + tagline-B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2D113" w14:textId="602A0A83" w:rsidR="00A0418A" w:rsidRPr="00A25B0D" w:rsidRDefault="005048EF" w:rsidP="00A0418A">
      <w:pPr>
        <w:autoSpaceDE w:val="0"/>
        <w:autoSpaceDN w:val="0"/>
        <w:adjustRightInd w:val="0"/>
        <w:snapToGrid w:val="0"/>
        <w:rPr>
          <w:color w:val="000000"/>
          <w:sz w:val="22"/>
          <w:szCs w:val="22"/>
          <w:lang w:val="fr-CA" w:eastAsia="zh-TW"/>
        </w:rPr>
      </w:pPr>
      <w:r w:rsidRPr="00A25B0D">
        <w:rPr>
          <w:color w:val="000000"/>
          <w:sz w:val="22"/>
          <w:szCs w:val="22"/>
          <w:lang w:val="fr-CA" w:eastAsia="zh-TW"/>
        </w:rPr>
        <w:t xml:space="preserve"> </w:t>
      </w:r>
    </w:p>
    <w:p w14:paraId="2C9BA1C9" w14:textId="77777777" w:rsidR="00A25B0D" w:rsidRPr="00A25B0D" w:rsidRDefault="00A25B0D" w:rsidP="00A25B0D">
      <w:pPr>
        <w:jc w:val="both"/>
        <w:rPr>
          <w:rFonts w:ascii="Calibri" w:hAnsi="Calibri" w:cs="Calibri"/>
          <w:b/>
          <w:sz w:val="22"/>
          <w:szCs w:val="22"/>
          <w:u w:val="single"/>
          <w:lang w:val="fr-CA"/>
        </w:rPr>
      </w:pPr>
      <w:r w:rsidRPr="00A25B0D">
        <w:rPr>
          <w:rFonts w:ascii="Calibri" w:hAnsi="Calibri" w:cs="Calibri"/>
          <w:b/>
          <w:sz w:val="22"/>
          <w:szCs w:val="22"/>
          <w:u w:val="single"/>
          <w:lang w:val="fr-CA"/>
        </w:rPr>
        <w:t xml:space="preserve">Avis et demande de commentaires </w:t>
      </w:r>
    </w:p>
    <w:p w14:paraId="699A75A2" w14:textId="2D2BFDD9" w:rsidR="00A25B0D" w:rsidRPr="00A25B0D" w:rsidRDefault="00A25B0D" w:rsidP="00A25B0D">
      <w:pPr>
        <w:jc w:val="both"/>
        <w:rPr>
          <w:rFonts w:ascii="Calibri" w:hAnsi="Calibri" w:cs="Calibri"/>
          <w:sz w:val="22"/>
          <w:szCs w:val="22"/>
          <w:lang w:val="fr-CA"/>
        </w:rPr>
      </w:pPr>
      <w:r w:rsidRPr="00A25B0D">
        <w:rPr>
          <w:rFonts w:ascii="Calibri" w:hAnsi="Calibri" w:cs="Calibri"/>
          <w:sz w:val="22"/>
          <w:szCs w:val="22"/>
          <w:lang w:val="fr-CA"/>
        </w:rPr>
        <w:t>P</w:t>
      </w:r>
      <w:r>
        <w:rPr>
          <w:rFonts w:ascii="Calibri" w:hAnsi="Calibri" w:cs="Calibri"/>
          <w:sz w:val="22"/>
          <w:szCs w:val="22"/>
          <w:lang w:val="fr-CA"/>
        </w:rPr>
        <w:t xml:space="preserve">rojet de modifications à la </w:t>
      </w:r>
      <w:r w:rsidRPr="00A25B0D">
        <w:rPr>
          <w:rFonts w:ascii="Calibri" w:hAnsi="Calibri" w:cs="Calibri"/>
          <w:sz w:val="22"/>
          <w:szCs w:val="22"/>
          <w:lang w:val="fr-CA"/>
        </w:rPr>
        <w:t>Règle locale </w:t>
      </w:r>
      <w:r>
        <w:rPr>
          <w:rFonts w:ascii="Calibri" w:hAnsi="Calibri" w:cs="Calibri"/>
          <w:sz w:val="22"/>
          <w:szCs w:val="22"/>
          <w:lang w:val="fr-CA"/>
        </w:rPr>
        <w:t>4</w:t>
      </w:r>
      <w:r w:rsidRPr="00A25B0D">
        <w:rPr>
          <w:rFonts w:ascii="Calibri" w:hAnsi="Calibri" w:cs="Calibri"/>
          <w:sz w:val="22"/>
          <w:szCs w:val="22"/>
          <w:lang w:val="fr-CA"/>
        </w:rPr>
        <w:t>5-501 sur l</w:t>
      </w:r>
      <w:r>
        <w:rPr>
          <w:rFonts w:ascii="Calibri" w:hAnsi="Calibri" w:cs="Calibri"/>
          <w:sz w:val="22"/>
          <w:szCs w:val="22"/>
          <w:lang w:val="fr-CA"/>
        </w:rPr>
        <w:t>es</w:t>
      </w:r>
      <w:r w:rsidR="00CC74E1">
        <w:rPr>
          <w:rFonts w:ascii="Calibri" w:hAnsi="Calibri" w:cs="Calibri"/>
          <w:sz w:val="22"/>
          <w:szCs w:val="22"/>
          <w:lang w:val="fr-CA"/>
        </w:rPr>
        <w:t xml:space="preserve"> </w:t>
      </w:r>
      <w:r w:rsidRPr="00A25B0D">
        <w:rPr>
          <w:rFonts w:ascii="Calibri" w:hAnsi="Calibri" w:cs="Calibri"/>
          <w:i/>
          <w:sz w:val="22"/>
          <w:szCs w:val="22"/>
          <w:lang w:val="fr-CA"/>
        </w:rPr>
        <w:t>d</w:t>
      </w:r>
      <w:r>
        <w:rPr>
          <w:rFonts w:ascii="Calibri" w:hAnsi="Calibri" w:cs="Calibri"/>
          <w:i/>
          <w:sz w:val="22"/>
          <w:szCs w:val="22"/>
          <w:lang w:val="fr-CA"/>
        </w:rPr>
        <w:t>ispenses de prospectus et d’inscription</w:t>
      </w:r>
      <w:r w:rsidR="00684429">
        <w:rPr>
          <w:rFonts w:ascii="Calibri" w:hAnsi="Calibri" w:cs="Calibri"/>
          <w:i/>
          <w:sz w:val="22"/>
          <w:szCs w:val="22"/>
          <w:lang w:val="fr-CA"/>
        </w:rPr>
        <w:t xml:space="preserve"> </w:t>
      </w:r>
      <w:r w:rsidRPr="00A25B0D">
        <w:rPr>
          <w:rFonts w:ascii="Calibri" w:hAnsi="Calibri" w:cs="Calibri"/>
          <w:sz w:val="22"/>
          <w:szCs w:val="22"/>
          <w:lang w:val="fr-CA"/>
        </w:rPr>
        <w:t>(l</w:t>
      </w:r>
      <w:r>
        <w:rPr>
          <w:rFonts w:ascii="Calibri" w:hAnsi="Calibri" w:cs="Calibri"/>
          <w:sz w:val="22"/>
          <w:szCs w:val="22"/>
          <w:lang w:val="fr-CA"/>
        </w:rPr>
        <w:t>es</w:t>
      </w:r>
      <w:r w:rsidRPr="00A25B0D">
        <w:rPr>
          <w:rFonts w:ascii="Calibri" w:hAnsi="Calibri" w:cs="Calibri"/>
          <w:sz w:val="22"/>
          <w:szCs w:val="22"/>
          <w:lang w:val="fr-CA"/>
        </w:rPr>
        <w:t xml:space="preserve"> « </w:t>
      </w:r>
      <w:r>
        <w:rPr>
          <w:rFonts w:ascii="Calibri" w:hAnsi="Calibri" w:cs="Calibri"/>
          <w:b/>
          <w:sz w:val="22"/>
          <w:szCs w:val="22"/>
          <w:lang w:val="fr-CA"/>
        </w:rPr>
        <w:t xml:space="preserve">modifications </w:t>
      </w:r>
      <w:r w:rsidRPr="00A25B0D">
        <w:rPr>
          <w:rFonts w:ascii="Calibri" w:hAnsi="Calibri" w:cs="Calibri"/>
          <w:b/>
          <w:sz w:val="22"/>
          <w:szCs w:val="22"/>
          <w:lang w:val="fr-CA"/>
        </w:rPr>
        <w:t>»</w:t>
      </w:r>
      <w:r w:rsidRPr="00A25B0D">
        <w:rPr>
          <w:rFonts w:ascii="Calibri" w:hAnsi="Calibri" w:cs="Calibri"/>
          <w:sz w:val="22"/>
          <w:szCs w:val="22"/>
          <w:lang w:val="fr-CA"/>
        </w:rPr>
        <w:t>)</w:t>
      </w:r>
      <w:r w:rsidR="00277EE2">
        <w:rPr>
          <w:rFonts w:ascii="Calibri" w:hAnsi="Calibri" w:cs="Calibri"/>
          <w:sz w:val="22"/>
          <w:szCs w:val="22"/>
          <w:lang w:val="fr-CA"/>
        </w:rPr>
        <w:t>.</w:t>
      </w:r>
      <w:r w:rsidRPr="00A25B0D">
        <w:rPr>
          <w:rFonts w:ascii="Calibri" w:hAnsi="Calibri" w:cs="Calibri"/>
          <w:sz w:val="22"/>
          <w:szCs w:val="22"/>
          <w:lang w:val="fr-CA"/>
        </w:rPr>
        <w:t xml:space="preserve"> </w:t>
      </w:r>
    </w:p>
    <w:p w14:paraId="659FAAFB" w14:textId="77777777" w:rsidR="00A25B0D" w:rsidRPr="00A25B0D" w:rsidRDefault="00A25B0D" w:rsidP="00A25B0D">
      <w:pPr>
        <w:jc w:val="both"/>
        <w:rPr>
          <w:rFonts w:ascii="Calibri" w:hAnsi="Calibri" w:cs="Calibri"/>
          <w:sz w:val="22"/>
          <w:szCs w:val="22"/>
          <w:lang w:val="fr-CA"/>
        </w:rPr>
      </w:pPr>
    </w:p>
    <w:p w14:paraId="396F44F0" w14:textId="1196B655" w:rsidR="00A25B0D" w:rsidRPr="00A25B0D" w:rsidRDefault="00A25B0D" w:rsidP="00A25B0D">
      <w:pPr>
        <w:jc w:val="both"/>
        <w:rPr>
          <w:rFonts w:ascii="Calibri" w:hAnsi="Calibri" w:cs="Calibri"/>
          <w:b/>
          <w:sz w:val="22"/>
          <w:szCs w:val="22"/>
          <w:u w:val="single"/>
          <w:lang w:val="fr-CA"/>
        </w:rPr>
      </w:pPr>
      <w:r w:rsidRPr="00A25B0D">
        <w:rPr>
          <w:rFonts w:ascii="Calibri" w:hAnsi="Calibri" w:cs="Calibri"/>
          <w:b/>
          <w:sz w:val="22"/>
          <w:szCs w:val="22"/>
          <w:u w:val="single"/>
          <w:lang w:val="fr-CA"/>
        </w:rPr>
        <w:t>Substance et objet</w:t>
      </w:r>
      <w:r>
        <w:rPr>
          <w:rFonts w:ascii="Calibri" w:hAnsi="Calibri" w:cs="Calibri"/>
          <w:b/>
          <w:sz w:val="22"/>
          <w:szCs w:val="22"/>
          <w:u w:val="single"/>
          <w:lang w:val="fr-CA"/>
        </w:rPr>
        <w:t xml:space="preserve"> </w:t>
      </w:r>
    </w:p>
    <w:p w14:paraId="72A3B605" w14:textId="77777777" w:rsidR="00A0384B" w:rsidRPr="009A70EE" w:rsidRDefault="00A0384B" w:rsidP="00A0384B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b/>
          <w:color w:val="000000"/>
          <w:sz w:val="22"/>
          <w:szCs w:val="22"/>
          <w:lang w:val="fr-CA" w:eastAsia="zh-TW"/>
        </w:rPr>
      </w:pPr>
    </w:p>
    <w:p w14:paraId="0D8AD33C" w14:textId="466B1CAB" w:rsidR="00A0384B" w:rsidRPr="00CC74E1" w:rsidRDefault="00373923" w:rsidP="00A0384B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b/>
          <w:color w:val="000000"/>
          <w:sz w:val="22"/>
          <w:szCs w:val="22"/>
          <w:lang w:val="en-US" w:eastAsia="zh-TW"/>
        </w:rPr>
      </w:pPr>
      <w:r w:rsidRPr="00CC74E1">
        <w:rPr>
          <w:rFonts w:asciiTheme="minorHAnsi" w:hAnsiTheme="minorHAnsi" w:cstheme="minorHAnsi"/>
          <w:b/>
          <w:color w:val="000000"/>
          <w:sz w:val="22"/>
          <w:szCs w:val="22"/>
          <w:lang w:val="en-US" w:eastAsia="zh-TW"/>
        </w:rPr>
        <w:t>Dispense pour les créances hypothécaires syndiquées</w:t>
      </w:r>
    </w:p>
    <w:p w14:paraId="385877D8" w14:textId="08714AC5" w:rsidR="00A0384B" w:rsidRPr="009A70EE" w:rsidRDefault="00373923" w:rsidP="00CC74E1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</w:pPr>
      <w:r w:rsidRPr="00CC74E1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Le 15 mars</w:t>
      </w:r>
      <w:r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 2019, la Commission des services financiers et des services aux consommateurs (la Commission) </w:t>
      </w:r>
      <w:r w:rsidR="00937F2D"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a</w:t>
      </w:r>
      <w:r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 publié pour consultation le projet </w:t>
      </w:r>
      <w:r w:rsidR="00937F2D"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de modification de certaines dispenses de prospectus et d’inscription pour le placement de créances hypothécaires. À la suite des commentaires reçus sur </w:t>
      </w:r>
      <w:r w:rsidR="00470EA6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les dispenses proposées </w:t>
      </w:r>
      <w:r w:rsidR="00937F2D"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et sur les modifications en général, la Commission publie pour commentaires des modifications supplémentaires à la </w:t>
      </w:r>
      <w:r w:rsidR="00563C4A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R</w:t>
      </w:r>
      <w:r w:rsidR="00937F2D"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ègle locale 45-501 sur les </w:t>
      </w:r>
      <w:r w:rsidR="00937F2D" w:rsidRPr="009A70EE">
        <w:rPr>
          <w:rFonts w:asciiTheme="minorHAnsi" w:hAnsiTheme="minorHAnsi" w:cstheme="minorHAnsi"/>
          <w:i/>
          <w:color w:val="000000"/>
          <w:sz w:val="22"/>
          <w:szCs w:val="22"/>
          <w:lang w:val="fr-CA" w:eastAsia="zh-TW"/>
        </w:rPr>
        <w:t>dispenses de prospectus et d’inscription</w:t>
      </w:r>
      <w:r w:rsidR="00937F2D"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 afin de préciser la définition de « créance hypothécaire syndiquée admissible</w:t>
      </w:r>
      <w:r w:rsidR="00D31E8C"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 </w:t>
      </w:r>
      <w:r w:rsidR="00937F2D"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» et d’étendre les dispenses proposées pour inclure les créances hypothécaires syndiquées vendues à des clients autorisés, comme indiqué ci-après.</w:t>
      </w:r>
    </w:p>
    <w:p w14:paraId="34FA58EF" w14:textId="77777777" w:rsidR="00A0384B" w:rsidRPr="009A70EE" w:rsidRDefault="00A0384B" w:rsidP="00A0384B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</w:pPr>
    </w:p>
    <w:p w14:paraId="03329CE6" w14:textId="3639FC2D" w:rsidR="00A0384B" w:rsidRPr="00CC74E1" w:rsidRDefault="00D31E8C" w:rsidP="00CC74E1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b/>
          <w:color w:val="000000"/>
          <w:sz w:val="22"/>
          <w:szCs w:val="22"/>
          <w:lang w:val="en-US" w:eastAsia="zh-TW"/>
        </w:rPr>
      </w:pPr>
      <w:r w:rsidRPr="00CC74E1">
        <w:rPr>
          <w:rFonts w:asciiTheme="minorHAnsi" w:hAnsiTheme="minorHAnsi" w:cstheme="minorHAnsi"/>
          <w:b/>
          <w:color w:val="000000"/>
          <w:sz w:val="22"/>
          <w:szCs w:val="22"/>
          <w:lang w:val="en-US" w:eastAsia="zh-TW"/>
        </w:rPr>
        <w:t>Dispenses relatives aux créances hypothécaires syndiquées admissibles</w:t>
      </w:r>
    </w:p>
    <w:p w14:paraId="47B9CF63" w14:textId="169AC16C" w:rsidR="00A0384B" w:rsidRPr="009A70EE" w:rsidRDefault="00D31E8C" w:rsidP="00CC74E1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</w:pPr>
      <w:r w:rsidRPr="00CC74E1">
        <w:rPr>
          <w:rFonts w:asciiTheme="minorHAnsi" w:hAnsiTheme="minorHAnsi" w:cstheme="minorHAnsi"/>
          <w:color w:val="000000"/>
          <w:sz w:val="22"/>
          <w:szCs w:val="22"/>
          <w:lang w:val="en-US" w:eastAsia="zh-TW"/>
        </w:rPr>
        <w:t>Les créance</w:t>
      </w:r>
      <w:r w:rsidR="004C63B4" w:rsidRPr="00CC74E1">
        <w:rPr>
          <w:rFonts w:asciiTheme="minorHAnsi" w:hAnsiTheme="minorHAnsi" w:cstheme="minorHAnsi"/>
          <w:color w:val="000000"/>
          <w:sz w:val="22"/>
          <w:szCs w:val="22"/>
          <w:lang w:val="en-US" w:eastAsia="zh-TW"/>
        </w:rPr>
        <w:t>s</w:t>
      </w:r>
      <w:r w:rsidRPr="00CC74E1">
        <w:rPr>
          <w:rFonts w:asciiTheme="minorHAnsi" w:hAnsiTheme="minorHAnsi" w:cstheme="minorHAnsi"/>
          <w:color w:val="000000"/>
          <w:sz w:val="22"/>
          <w:szCs w:val="22"/>
          <w:lang w:val="en-US" w:eastAsia="zh-TW"/>
        </w:rPr>
        <w:t xml:space="preserve"> hypothécaires syndiquées </w:t>
      </w:r>
      <w:r w:rsidR="00470EA6" w:rsidRPr="00CC74E1">
        <w:rPr>
          <w:rFonts w:asciiTheme="minorHAnsi" w:hAnsiTheme="minorHAnsi" w:cstheme="minorHAnsi"/>
          <w:color w:val="000000"/>
          <w:sz w:val="22"/>
          <w:szCs w:val="22"/>
          <w:lang w:val="en-US" w:eastAsia="zh-TW"/>
        </w:rPr>
        <w:t xml:space="preserve">admissibles </w:t>
      </w:r>
      <w:r w:rsidRPr="00CC74E1">
        <w:rPr>
          <w:rFonts w:asciiTheme="minorHAnsi" w:hAnsiTheme="minorHAnsi" w:cstheme="minorHAnsi"/>
          <w:color w:val="000000"/>
          <w:sz w:val="22"/>
          <w:szCs w:val="22"/>
          <w:lang w:val="en-US" w:eastAsia="zh-TW"/>
        </w:rPr>
        <w:t xml:space="preserve">continueront à être réglementées par la </w:t>
      </w:r>
      <w:r w:rsidRPr="00E13434">
        <w:rPr>
          <w:rFonts w:asciiTheme="minorHAnsi" w:hAnsiTheme="minorHAnsi" w:cstheme="minorHAnsi"/>
          <w:i/>
          <w:color w:val="000000"/>
          <w:sz w:val="22"/>
          <w:szCs w:val="22"/>
          <w:lang w:val="en-US" w:eastAsia="zh-TW"/>
        </w:rPr>
        <w:t>Loi sur les</w:t>
      </w:r>
      <w:r w:rsidRPr="00CC74E1">
        <w:rPr>
          <w:rFonts w:asciiTheme="minorHAnsi" w:hAnsiTheme="minorHAnsi" w:cstheme="minorHAnsi"/>
          <w:color w:val="000000"/>
          <w:sz w:val="22"/>
          <w:szCs w:val="22"/>
          <w:lang w:val="en-US" w:eastAsia="zh-TW"/>
        </w:rPr>
        <w:t xml:space="preserve"> courtiers</w:t>
      </w:r>
      <w:r w:rsidRPr="00D26DF9">
        <w:rPr>
          <w:rFonts w:asciiTheme="minorHAnsi" w:hAnsiTheme="minorHAnsi" w:cstheme="minorHAnsi"/>
          <w:i/>
          <w:color w:val="000000"/>
          <w:sz w:val="22"/>
          <w:szCs w:val="22"/>
          <w:lang w:val="fr-CA" w:eastAsia="zh-TW"/>
        </w:rPr>
        <w:t xml:space="preserve"> en hypothèques</w:t>
      </w:r>
      <w:r w:rsidR="001B3D12">
        <w:rPr>
          <w:rFonts w:asciiTheme="minorHAnsi" w:hAnsiTheme="minorHAnsi" w:cstheme="minorHAnsi"/>
          <w:i/>
          <w:color w:val="000000"/>
          <w:sz w:val="22"/>
          <w:szCs w:val="22"/>
          <w:lang w:val="fr-CA" w:eastAsia="zh-TW"/>
        </w:rPr>
        <w:t xml:space="preserve"> </w:t>
      </w:r>
      <w:r w:rsidR="001B3D12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(Nouveau Brunswick)</w:t>
      </w:r>
      <w:r w:rsidR="004C63B4"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. </w:t>
      </w:r>
      <w:bookmarkStart w:id="1" w:name="_Hlk30663034"/>
      <w:r w:rsidR="001B3D12" w:rsidRPr="001B3D12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Les membres du personnel de la Commission</w:t>
      </w:r>
      <w:r w:rsidR="001B3D12">
        <w:rPr>
          <w:rFonts w:ascii="Calibri" w:hAnsi="Calibri" w:cs="Calibri"/>
          <w:szCs w:val="24"/>
          <w:lang w:val="fr-CA" w:eastAsia="en-CA"/>
        </w:rPr>
        <w:t xml:space="preserve"> </w:t>
      </w:r>
      <w:bookmarkEnd w:id="1"/>
      <w:r w:rsidR="001B3D12"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proposent</w:t>
      </w:r>
      <w:r w:rsidR="004C63B4"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 de modifier la définition de la créance hypothécaire syndiquée admissible afin de préciser qu'elle est destinée à englober les produits à faible risque.</w:t>
      </w:r>
      <w:r w:rsidR="00A0384B"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 </w:t>
      </w:r>
      <w:r w:rsidR="004C63B4"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Les changements </w:t>
      </w:r>
      <w:r w:rsidR="009A70EE"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visent notamment à :</w:t>
      </w:r>
    </w:p>
    <w:p w14:paraId="3E55ECC6" w14:textId="41B9E9A1" w:rsidR="00A0384B" w:rsidRPr="009A70EE" w:rsidRDefault="005C3B02" w:rsidP="00A0384B">
      <w:pPr>
        <w:pStyle w:val="ListParagraph"/>
        <w:numPr>
          <w:ilvl w:val="0"/>
          <w:numId w:val="27"/>
        </w:numPr>
        <w:autoSpaceDE w:val="0"/>
        <w:autoSpaceDN w:val="0"/>
        <w:adjustRightInd w:val="0"/>
        <w:snapToGrid w:val="0"/>
        <w:spacing w:after="120"/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</w:pPr>
      <w:r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Clarifier l’exigence de 80 % de la valeur du prêt en indiquant que </w:t>
      </w:r>
      <w:r w:rsidR="00470EA6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le montant de </w:t>
      </w:r>
      <w:r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toute autre obligation ayant </w:t>
      </w:r>
      <w:r w:rsidR="004C63B4"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un rang supérie</w:t>
      </w:r>
      <w:r w:rsidR="00470EA6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u</w:t>
      </w:r>
      <w:r w:rsidR="004C63B4"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r ou le même rang que la créance hypothécaire syndiquée, </w:t>
      </w:r>
      <w:r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doit être entièrement utilisé aux fins du calcul; </w:t>
      </w:r>
      <w:r w:rsidR="004C63B4"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 </w:t>
      </w:r>
    </w:p>
    <w:p w14:paraId="01693051" w14:textId="399D96B3" w:rsidR="00A0384B" w:rsidRPr="009A70EE" w:rsidRDefault="009A70EE" w:rsidP="00A0384B">
      <w:pPr>
        <w:pStyle w:val="ListParagraph"/>
        <w:numPr>
          <w:ilvl w:val="0"/>
          <w:numId w:val="27"/>
        </w:numPr>
        <w:autoSpaceDE w:val="0"/>
        <w:autoSpaceDN w:val="0"/>
        <w:adjustRightInd w:val="0"/>
        <w:snapToGrid w:val="0"/>
        <w:spacing w:after="120"/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</w:pPr>
      <w:r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Exclure </w:t>
      </w:r>
      <w:r w:rsidR="002E7D0A"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l</w:t>
      </w:r>
      <w:r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es créances </w:t>
      </w:r>
      <w:r w:rsidR="002E7D0A"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hypothécaire</w:t>
      </w:r>
      <w:r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s</w:t>
      </w:r>
      <w:r w:rsidR="002E7D0A"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 syndiquée</w:t>
      </w:r>
      <w:r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s qui sont soumises à une subordination future sans le consentement des prêteurs; </w:t>
      </w:r>
      <w:r w:rsidR="002E7D0A"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 </w:t>
      </w:r>
      <w:r w:rsidR="00A0384B"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 </w:t>
      </w:r>
    </w:p>
    <w:p w14:paraId="3B6F325F" w14:textId="4C43C3DB" w:rsidR="00A0384B" w:rsidRPr="00D26DF9" w:rsidRDefault="009A70EE" w:rsidP="00A0384B">
      <w:pPr>
        <w:pStyle w:val="ListParagraph"/>
        <w:numPr>
          <w:ilvl w:val="0"/>
          <w:numId w:val="27"/>
        </w:numPr>
        <w:autoSpaceDE w:val="0"/>
        <w:autoSpaceDN w:val="0"/>
        <w:adjustRightInd w:val="0"/>
        <w:snapToGrid w:val="0"/>
        <w:spacing w:after="120"/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</w:pPr>
      <w:r w:rsidRPr="00D26DF9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C</w:t>
      </w:r>
      <w:r w:rsidR="00A0384B" w:rsidRPr="00D26DF9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larif</w:t>
      </w:r>
      <w:r w:rsidRPr="00D26DF9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ier l</w:t>
      </w:r>
      <w:r w:rsidR="00D26DF9" w:rsidRPr="00D26DF9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e libellé </w:t>
      </w:r>
      <w:r w:rsidRPr="00D26DF9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de la définition;</w:t>
      </w:r>
    </w:p>
    <w:p w14:paraId="33EC4107" w14:textId="6F84843E" w:rsidR="00A0384B" w:rsidRPr="009A70EE" w:rsidRDefault="009A70EE" w:rsidP="00A0384B">
      <w:pPr>
        <w:pStyle w:val="ListParagraph"/>
        <w:numPr>
          <w:ilvl w:val="0"/>
          <w:numId w:val="27"/>
        </w:numPr>
        <w:autoSpaceDE w:val="0"/>
        <w:autoSpaceDN w:val="0"/>
        <w:adjustRightInd w:val="0"/>
        <w:snapToGrid w:val="0"/>
        <w:spacing w:after="120"/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</w:pPr>
      <w:r w:rsidRPr="00D26DF9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Supprimer les éléments inutiles de la définition</w:t>
      </w:r>
      <w:r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 qui pouvaient prêter à confusion et qui laissaient entendre que les frais administratifs ne pouvaient pas être facturés.</w:t>
      </w:r>
    </w:p>
    <w:p w14:paraId="098778AC" w14:textId="35579F75" w:rsidR="00A0384B" w:rsidRPr="009A70EE" w:rsidRDefault="009A70EE" w:rsidP="00A0384B">
      <w:pPr>
        <w:autoSpaceDE w:val="0"/>
        <w:autoSpaceDN w:val="0"/>
        <w:adjustRightInd w:val="0"/>
        <w:snapToGrid w:val="0"/>
        <w:spacing w:after="120"/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</w:pPr>
      <w:r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La d</w:t>
      </w:r>
      <w:r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é</w:t>
      </w:r>
      <w:r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finition révisée de la créance hypothécaire syndiq</w:t>
      </w:r>
      <w:r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uée admissible figure à l’</w:t>
      </w:r>
      <w:r w:rsidR="002D6F2F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Annexe A</w:t>
      </w:r>
      <w:r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.</w:t>
      </w:r>
    </w:p>
    <w:p w14:paraId="2D2D0AC5" w14:textId="77777777" w:rsidR="00A0384B" w:rsidRPr="009A70EE" w:rsidRDefault="00A0384B" w:rsidP="00A0384B">
      <w:pPr>
        <w:rPr>
          <w:rFonts w:asciiTheme="minorHAnsi" w:hAnsiTheme="minorHAnsi" w:cstheme="minorHAnsi"/>
          <w:sz w:val="22"/>
          <w:szCs w:val="22"/>
          <w:lang w:val="fr-CA"/>
        </w:rPr>
      </w:pPr>
    </w:p>
    <w:p w14:paraId="3402E875" w14:textId="04190C6E" w:rsidR="00A0384B" w:rsidRPr="00E13434" w:rsidRDefault="009A70EE" w:rsidP="00E13434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b/>
          <w:color w:val="000000"/>
          <w:sz w:val="22"/>
          <w:szCs w:val="22"/>
          <w:lang w:val="en-US" w:eastAsia="zh-TW"/>
        </w:rPr>
      </w:pPr>
      <w:r w:rsidRPr="00E13434">
        <w:rPr>
          <w:rFonts w:asciiTheme="minorHAnsi" w:hAnsiTheme="minorHAnsi" w:cstheme="minorHAnsi"/>
          <w:b/>
          <w:color w:val="000000"/>
          <w:sz w:val="22"/>
          <w:szCs w:val="22"/>
          <w:lang w:val="en-US" w:eastAsia="zh-TW"/>
        </w:rPr>
        <w:t xml:space="preserve">Créances hypothécaires syndiquées vendues </w:t>
      </w:r>
      <w:r w:rsidR="0076142D" w:rsidRPr="00E13434">
        <w:rPr>
          <w:rFonts w:asciiTheme="minorHAnsi" w:hAnsiTheme="minorHAnsi" w:cstheme="minorHAnsi"/>
          <w:b/>
          <w:color w:val="000000"/>
          <w:sz w:val="22"/>
          <w:szCs w:val="22"/>
          <w:lang w:val="en-US" w:eastAsia="zh-TW"/>
        </w:rPr>
        <w:t xml:space="preserve">à des </w:t>
      </w:r>
      <w:r w:rsidRPr="00E13434">
        <w:rPr>
          <w:rFonts w:asciiTheme="minorHAnsi" w:hAnsiTheme="minorHAnsi" w:cstheme="minorHAnsi"/>
          <w:b/>
          <w:color w:val="000000"/>
          <w:sz w:val="22"/>
          <w:szCs w:val="22"/>
          <w:lang w:val="en-US" w:eastAsia="zh-TW"/>
        </w:rPr>
        <w:t xml:space="preserve">clients autorisés </w:t>
      </w:r>
    </w:p>
    <w:p w14:paraId="6E9C8F84" w14:textId="73D4384F" w:rsidR="00A0384B" w:rsidRDefault="009A70EE" w:rsidP="00E13434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</w:pPr>
      <w:r w:rsidRPr="00E13434">
        <w:rPr>
          <w:rFonts w:asciiTheme="minorHAnsi" w:hAnsiTheme="minorHAnsi" w:cstheme="minorHAnsi"/>
          <w:color w:val="000000"/>
          <w:sz w:val="22"/>
          <w:szCs w:val="22"/>
          <w:lang w:val="en-US" w:eastAsia="zh-TW"/>
        </w:rPr>
        <w:t>Les c</w:t>
      </w:r>
      <w:r w:rsidRPr="00E13434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ommentaires</w:t>
      </w:r>
      <w:r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 que nous avons reçus sur la définition proposée de </w:t>
      </w:r>
      <w:r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la créance hypothécaire syndiquée admissible</w:t>
      </w:r>
      <w:r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 suggèrent que la portée étroite de cette définition pourrait entraîner une réduction du financement disponible pour les petites entreprises </w:t>
      </w:r>
      <w:r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et </w:t>
      </w:r>
      <w:r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pourrait soumettre les maisons de courtage hypothécaire qui ne traitent pas avec des investisseurs de détail à un</w:t>
      </w:r>
      <w:r w:rsidR="00470EA6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 fardeau</w:t>
      </w:r>
      <w:r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 réglementaire</w:t>
      </w:r>
      <w:r w:rsidR="00470EA6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 indu</w:t>
      </w:r>
      <w:r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. </w:t>
      </w:r>
      <w:r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 </w:t>
      </w:r>
    </w:p>
    <w:p w14:paraId="2F812204" w14:textId="77777777" w:rsidR="00C3094B" w:rsidRPr="00470EA6" w:rsidRDefault="00C3094B" w:rsidP="00E13434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</w:pPr>
    </w:p>
    <w:p w14:paraId="073AB1F1" w14:textId="3CFA1D3F" w:rsidR="00A0384B" w:rsidRPr="0076142D" w:rsidRDefault="001B3D12" w:rsidP="00A0384B">
      <w:pPr>
        <w:autoSpaceDE w:val="0"/>
        <w:autoSpaceDN w:val="0"/>
        <w:adjustRightInd w:val="0"/>
        <w:snapToGrid w:val="0"/>
        <w:spacing w:after="120"/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</w:pPr>
      <w:r w:rsidRPr="001B3D12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Les membres du personnel de la Commission</w:t>
      </w:r>
      <w:r>
        <w:rPr>
          <w:rFonts w:ascii="Calibri" w:hAnsi="Calibri" w:cs="Calibri"/>
          <w:szCs w:val="24"/>
          <w:lang w:val="fr-CA" w:eastAsia="en-CA"/>
        </w:rPr>
        <w:t xml:space="preserve"> </w:t>
      </w:r>
      <w:r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proposent</w:t>
      </w:r>
      <w:r w:rsidR="009A70EE"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 d’inclure les créances hypothécaires syndiquées vendues à des clients autorisés dans le champ d’application des dispenses de prospectus et d’inscription </w:t>
      </w:r>
      <w:r w:rsidR="009A70EE"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lastRenderedPageBreak/>
        <w:t>propos</w:t>
      </w:r>
      <w:r w:rsidR="0076142D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é</w:t>
      </w:r>
      <w:r w:rsidR="009A70EE"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es. </w:t>
      </w:r>
      <w:r w:rsidR="0076142D" w:rsidRPr="0076142D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Ces </w:t>
      </w:r>
      <w:r w:rsidR="0076142D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dispenses</w:t>
      </w:r>
      <w:r w:rsidR="0076142D" w:rsidRPr="0076142D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 élargies visent à maintenir l'accès au capital pour les petites entreprises et à minimiser l</w:t>
      </w:r>
      <w:r w:rsidR="00470EA6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e fardeau</w:t>
      </w:r>
      <w:r w:rsidR="0076142D" w:rsidRPr="0076142D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 des maisons de courtage hypothécaire qui ne traitent pas avec des investisseurs de détail.</w:t>
      </w:r>
    </w:p>
    <w:p w14:paraId="71C92F1C" w14:textId="52A16146" w:rsidR="00A0384B" w:rsidRPr="0076142D" w:rsidRDefault="001B3D12" w:rsidP="00A0384B">
      <w:pPr>
        <w:autoSpaceDE w:val="0"/>
        <w:autoSpaceDN w:val="0"/>
        <w:adjustRightInd w:val="0"/>
        <w:snapToGrid w:val="0"/>
        <w:spacing w:after="120"/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</w:pPr>
      <w:r w:rsidRPr="001B3D12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Les membres du personnel de la Commission</w:t>
      </w:r>
      <w:r>
        <w:rPr>
          <w:rFonts w:ascii="Calibri" w:hAnsi="Calibri" w:cs="Calibri"/>
          <w:szCs w:val="24"/>
          <w:lang w:val="fr-CA" w:eastAsia="en-CA"/>
        </w:rPr>
        <w:t xml:space="preserve"> </w:t>
      </w:r>
      <w:r w:rsidRPr="0076142D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ont</w:t>
      </w:r>
      <w:r w:rsidR="0076142D" w:rsidRPr="0076142D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 proposé d'utiliser la définition existante de client autorisé comme seuil pour les investisseurs institutionnels et les investisseurs fortunés. Cette définition a été conçue pour englober les investisseurs qui sont autorisés à renoncer à l'obligation pour un inscrit de prendre des mesures raisonnables pour s'assurer que l'achat ou la vente d'une valeur mobilière convient à son client</w:t>
      </w:r>
      <w:r w:rsidR="00A0384B" w:rsidRPr="0076142D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. </w:t>
      </w:r>
    </w:p>
    <w:p w14:paraId="4E2126BA" w14:textId="68248673" w:rsidR="00A0384B" w:rsidRPr="009A70EE" w:rsidRDefault="0076142D" w:rsidP="00A0384B">
      <w:pPr>
        <w:autoSpaceDE w:val="0"/>
        <w:autoSpaceDN w:val="0"/>
        <w:adjustRightInd w:val="0"/>
        <w:snapToGrid w:val="0"/>
        <w:spacing w:after="120"/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</w:pPr>
      <w:r w:rsidRPr="0076142D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Les maisons de courtage d'hypothèques qui ne négocient des hypothèques et des </w:t>
      </w:r>
      <w:r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créances </w:t>
      </w:r>
      <w:r w:rsidRPr="0076142D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hypothécaires syndiqué</w:t>
      </w:r>
      <w:r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e</w:t>
      </w:r>
      <w:r w:rsidRPr="0076142D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s qu'avec des clients autorisés continueront à être ré</w:t>
      </w:r>
      <w:r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glementées</w:t>
      </w:r>
      <w:r w:rsidRPr="0076142D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 par la </w:t>
      </w:r>
      <w:r w:rsidRPr="00D26DF9">
        <w:rPr>
          <w:rFonts w:asciiTheme="minorHAnsi" w:hAnsiTheme="minorHAnsi" w:cstheme="minorHAnsi"/>
          <w:i/>
          <w:color w:val="000000"/>
          <w:sz w:val="22"/>
          <w:szCs w:val="22"/>
          <w:lang w:val="fr-CA" w:eastAsia="zh-TW"/>
        </w:rPr>
        <w:t>Loi sur les courtiers en hypothèques</w:t>
      </w:r>
      <w:r w:rsidR="00563C4A">
        <w:rPr>
          <w:rFonts w:asciiTheme="minorHAnsi" w:hAnsiTheme="minorHAnsi" w:cstheme="minorHAnsi"/>
          <w:i/>
          <w:color w:val="000000"/>
          <w:sz w:val="22"/>
          <w:szCs w:val="22"/>
          <w:lang w:val="fr-CA" w:eastAsia="zh-TW"/>
        </w:rPr>
        <w:t xml:space="preserve"> </w:t>
      </w:r>
      <w:r w:rsidR="00563C4A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(Nouveau Brunswick) </w:t>
      </w:r>
      <w:r w:rsidR="00AA3AF5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et le placement de ces produits au nom d’un client autori</w:t>
      </w:r>
      <w:r w:rsidR="00470EA6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s</w:t>
      </w:r>
      <w:r w:rsidR="00AA3AF5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é sera exempté de l’obligation de prospectus.</w:t>
      </w:r>
      <w:r w:rsidR="00A0384B"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  </w:t>
      </w:r>
    </w:p>
    <w:p w14:paraId="22485005" w14:textId="2F6293FE" w:rsidR="00AA3AF5" w:rsidRDefault="00AA3AF5" w:rsidP="00A0384B">
      <w:pPr>
        <w:autoSpaceDE w:val="0"/>
        <w:autoSpaceDN w:val="0"/>
        <w:adjustRightInd w:val="0"/>
        <w:snapToGrid w:val="0"/>
        <w:spacing w:after="120"/>
        <w:rPr>
          <w:rFonts w:asciiTheme="minorHAnsi" w:hAnsiTheme="minorHAnsi" w:cstheme="minorHAnsi"/>
          <w:i/>
          <w:color w:val="000000"/>
          <w:sz w:val="22"/>
          <w:szCs w:val="22"/>
          <w:lang w:val="fr-CA" w:eastAsia="zh-TW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I</w:t>
      </w:r>
      <w:r w:rsidRPr="00AA3AF5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l est proposé de désigner comme </w:t>
      </w:r>
      <w:r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placement</w:t>
      </w:r>
      <w:r w:rsidRPr="00AA3AF5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 la première </w:t>
      </w:r>
      <w:r w:rsidR="00D26DF9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opération effectuée sur </w:t>
      </w:r>
      <w:r w:rsidRPr="00AA3AF5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un titre acquis en vertu de la dispense de prospectus pour la vente de </w:t>
      </w:r>
      <w:r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créances hypothécaires syndiquées </w:t>
      </w:r>
      <w:r w:rsidRPr="00AA3AF5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à un client autorisé.</w:t>
      </w:r>
      <w:r w:rsidR="00A0384B"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 </w:t>
      </w:r>
      <w:r w:rsidRPr="00AA3AF5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Toute revente ultérieure d'un</w:t>
      </w:r>
      <w:r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e créance hypothécaire syndiquée acquise par </w:t>
      </w:r>
      <w:r w:rsidRPr="00AA3AF5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un client autorisé en vertu de l</w:t>
      </w:r>
      <w:r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a dispense </w:t>
      </w:r>
      <w:r w:rsidRPr="00AA3AF5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sera effectuée conformément aux conditions d'une </w:t>
      </w:r>
      <w:r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dispense de </w:t>
      </w:r>
      <w:r w:rsidRPr="00AA3AF5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prospectus.</w:t>
      </w:r>
      <w:r w:rsidR="00A0384B" w:rsidRPr="00AA3AF5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 </w:t>
      </w:r>
      <w:r w:rsidRPr="00AA3AF5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Si les reventes à d'autres clients autorisés ou à des investisseurs </w:t>
      </w:r>
      <w:r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admissibles</w:t>
      </w:r>
      <w:r w:rsidRPr="00AA3AF5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 peuvent se poursuivre sur une base d'exemption, les ventes aux investisseurs de détail seront limitées par la disponibilité des </w:t>
      </w:r>
      <w:r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dispenses de </w:t>
      </w:r>
      <w:r w:rsidRPr="00AA3AF5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prospectus</w:t>
      </w:r>
      <w:r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. </w:t>
      </w:r>
      <w:r w:rsidRPr="00AA3AF5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Les dispenses propos</w:t>
      </w:r>
      <w:r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é</w:t>
      </w:r>
      <w:r w:rsidRPr="00AA3AF5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es figurant à </w:t>
      </w:r>
      <w:r w:rsidR="00E323AA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l’Annexe A.</w:t>
      </w:r>
    </w:p>
    <w:p w14:paraId="20C74754" w14:textId="009E49F0" w:rsidR="00A0384B" w:rsidRPr="00C3094B" w:rsidRDefault="00AA3AF5" w:rsidP="00140D4D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b/>
          <w:color w:val="000000"/>
          <w:sz w:val="22"/>
          <w:szCs w:val="22"/>
          <w:lang w:val="fr-CA" w:eastAsia="zh-TW"/>
        </w:rPr>
      </w:pPr>
      <w:r w:rsidRPr="00C3094B">
        <w:rPr>
          <w:rFonts w:asciiTheme="minorHAnsi" w:hAnsiTheme="minorHAnsi" w:cstheme="minorHAnsi"/>
          <w:b/>
          <w:color w:val="000000"/>
          <w:sz w:val="22"/>
          <w:szCs w:val="22"/>
          <w:lang w:val="fr-CA" w:eastAsia="zh-TW"/>
        </w:rPr>
        <w:t>Déclaration des placements avec dispense</w:t>
      </w:r>
    </w:p>
    <w:p w14:paraId="2C1875C6" w14:textId="1834ED02" w:rsidR="00AA3AF5" w:rsidRDefault="001B3D12" w:rsidP="00140D4D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</w:pPr>
      <w:r w:rsidRPr="00140D4D">
        <w:rPr>
          <w:rFonts w:asciiTheme="minorHAnsi" w:hAnsiTheme="minorHAnsi" w:cstheme="minorHAnsi"/>
          <w:color w:val="000000"/>
          <w:sz w:val="22"/>
          <w:szCs w:val="22"/>
          <w:lang w:val="en-US" w:eastAsia="zh-TW"/>
        </w:rPr>
        <w:t>Les m</w:t>
      </w:r>
      <w:r w:rsidRPr="00140D4D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embres</w:t>
      </w:r>
      <w:r w:rsidRPr="001B3D12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 du personnel de la Commission</w:t>
      </w:r>
      <w:r>
        <w:rPr>
          <w:rFonts w:ascii="Calibri" w:hAnsi="Calibri" w:cs="Calibri"/>
          <w:szCs w:val="24"/>
          <w:lang w:val="fr-CA" w:eastAsia="en-CA"/>
        </w:rPr>
        <w:t xml:space="preserve"> </w:t>
      </w:r>
      <w:r w:rsidR="00AA3AF5" w:rsidRPr="00AA3AF5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ne </w:t>
      </w:r>
      <w:r w:rsidRPr="00AA3AF5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proposent</w:t>
      </w:r>
      <w:r w:rsidR="00AA3AF5" w:rsidRPr="00AA3AF5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 pas d'exiger </w:t>
      </w:r>
      <w:r w:rsidR="00D26DF9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la déclaration des placements avec dispense effectués en vertu des dispenses de prospectus pour les créances hypothécaires syndiquées admissibles ou les créances hypothécaires syndiquées vendues à des clients autorisés. Nous </w:t>
      </w:r>
      <w:r w:rsidR="00AA3AF5" w:rsidRPr="00AA3AF5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nous attendons à ce que la déclaration de ces </w:t>
      </w:r>
      <w:r w:rsidR="00D26DF9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opérations</w:t>
      </w:r>
      <w:r w:rsidR="00AA3AF5" w:rsidRPr="00AA3AF5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 xml:space="preserve"> soit régie par les exigences de la </w:t>
      </w:r>
      <w:r w:rsidR="00D26DF9" w:rsidRPr="00D26DF9">
        <w:rPr>
          <w:rFonts w:asciiTheme="minorHAnsi" w:hAnsiTheme="minorHAnsi" w:cstheme="minorHAnsi"/>
          <w:i/>
          <w:color w:val="000000"/>
          <w:sz w:val="22"/>
          <w:szCs w:val="22"/>
          <w:lang w:val="fr-CA" w:eastAsia="zh-TW"/>
        </w:rPr>
        <w:t>L</w:t>
      </w:r>
      <w:r w:rsidR="00AA3AF5" w:rsidRPr="00D26DF9">
        <w:rPr>
          <w:rFonts w:asciiTheme="minorHAnsi" w:hAnsiTheme="minorHAnsi" w:cstheme="minorHAnsi"/>
          <w:i/>
          <w:color w:val="000000"/>
          <w:sz w:val="22"/>
          <w:szCs w:val="22"/>
          <w:lang w:val="fr-CA" w:eastAsia="zh-TW"/>
        </w:rPr>
        <w:t xml:space="preserve">oi sur les </w:t>
      </w:r>
      <w:r w:rsidR="00A25B0D">
        <w:rPr>
          <w:rFonts w:asciiTheme="minorHAnsi" w:hAnsiTheme="minorHAnsi" w:cstheme="minorHAnsi"/>
          <w:i/>
          <w:color w:val="000000"/>
          <w:sz w:val="22"/>
          <w:szCs w:val="22"/>
          <w:lang w:val="fr-CA" w:eastAsia="zh-TW"/>
        </w:rPr>
        <w:t>c</w:t>
      </w:r>
      <w:r w:rsidR="00AA3AF5" w:rsidRPr="00D26DF9">
        <w:rPr>
          <w:rFonts w:asciiTheme="minorHAnsi" w:hAnsiTheme="minorHAnsi" w:cstheme="minorHAnsi"/>
          <w:i/>
          <w:color w:val="000000"/>
          <w:sz w:val="22"/>
          <w:szCs w:val="22"/>
          <w:lang w:val="fr-CA" w:eastAsia="zh-TW"/>
        </w:rPr>
        <w:t>ourtiers en hypothèques</w:t>
      </w:r>
      <w:r w:rsidR="00563C4A">
        <w:rPr>
          <w:rFonts w:asciiTheme="minorHAnsi" w:hAnsiTheme="minorHAnsi" w:cstheme="minorHAnsi"/>
          <w:i/>
          <w:color w:val="000000"/>
          <w:sz w:val="22"/>
          <w:szCs w:val="22"/>
          <w:lang w:val="fr-CA" w:eastAsia="zh-TW"/>
        </w:rPr>
        <w:t xml:space="preserve"> </w:t>
      </w:r>
      <w:r w:rsidR="00563C4A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(Nouveau Brunswick)</w:t>
      </w:r>
      <w:r w:rsidR="00563C4A" w:rsidRPr="009A70EE">
        <w:rPr>
          <w:rFonts w:asciiTheme="minorHAnsi" w:hAnsiTheme="minorHAnsi" w:cstheme="minorHAnsi"/>
          <w:color w:val="000000"/>
          <w:sz w:val="22"/>
          <w:szCs w:val="22"/>
          <w:lang w:val="fr-CA" w:eastAsia="zh-TW"/>
        </w:rPr>
        <w:t>.</w:t>
      </w:r>
    </w:p>
    <w:p w14:paraId="0A3C78E3" w14:textId="77777777" w:rsidR="00A0384B" w:rsidRPr="009A70EE" w:rsidRDefault="00A0384B" w:rsidP="00A0384B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</w:pPr>
    </w:p>
    <w:p w14:paraId="4CF65543" w14:textId="5DFE6FE7" w:rsidR="00A0384B" w:rsidRPr="009A70EE" w:rsidRDefault="00AA3AF5" w:rsidP="00A0384B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 xml:space="preserve">Comment faire part de vos commentaires </w:t>
      </w:r>
    </w:p>
    <w:p w14:paraId="0B949C56" w14:textId="1C3F990E" w:rsidR="00A0384B" w:rsidRPr="009A70EE" w:rsidRDefault="00AA3AF5" w:rsidP="00A0384B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AA3AF5">
        <w:rPr>
          <w:rFonts w:asciiTheme="minorHAnsi" w:hAnsiTheme="minorHAnsi" w:cstheme="minorHAnsi"/>
          <w:sz w:val="22"/>
          <w:szCs w:val="22"/>
          <w:lang w:val="fr-CA"/>
        </w:rPr>
        <w:t xml:space="preserve">Les commentaires doivent être fournis, par écrit, au plus tard </w:t>
      </w:r>
      <w:r w:rsidRPr="00941241">
        <w:rPr>
          <w:rFonts w:asciiTheme="minorHAnsi" w:hAnsiTheme="minorHAnsi" w:cstheme="minorHAnsi"/>
          <w:sz w:val="22"/>
          <w:szCs w:val="22"/>
          <w:lang w:val="fr-CA"/>
        </w:rPr>
        <w:t xml:space="preserve">le </w:t>
      </w:r>
      <w:r w:rsidR="008F05E3">
        <w:rPr>
          <w:rFonts w:asciiTheme="minorHAnsi" w:hAnsiTheme="minorHAnsi" w:cstheme="minorHAnsi"/>
          <w:sz w:val="22"/>
          <w:szCs w:val="22"/>
          <w:lang w:val="fr-CA"/>
        </w:rPr>
        <w:t xml:space="preserve">5 octobre </w:t>
      </w:r>
      <w:r w:rsidR="00183D5D" w:rsidRPr="00A25B0D">
        <w:rPr>
          <w:rFonts w:asciiTheme="minorHAnsi" w:hAnsiTheme="minorHAnsi" w:cstheme="minorHAnsi"/>
          <w:sz w:val="22"/>
          <w:szCs w:val="22"/>
          <w:lang w:val="fr-CA"/>
        </w:rPr>
        <w:t>2020</w:t>
      </w:r>
      <w:r w:rsidRPr="00AA3AF5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Pr="00AA3AF5">
        <w:rPr>
          <w:rFonts w:asciiTheme="minorHAnsi" w:hAnsiTheme="minorHAnsi" w:cstheme="minorHAnsi"/>
          <w:sz w:val="22"/>
          <w:szCs w:val="22"/>
          <w:lang w:val="fr-CA"/>
        </w:rPr>
        <w:t>:</w:t>
      </w:r>
    </w:p>
    <w:p w14:paraId="5F3E51B4" w14:textId="77777777" w:rsidR="00A0384B" w:rsidRPr="009A70EE" w:rsidRDefault="00A0384B" w:rsidP="00A0384B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74D144A6" w14:textId="6CD01429" w:rsidR="00A0384B" w:rsidRPr="009A70EE" w:rsidRDefault="00AA3AF5" w:rsidP="00A0384B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>
        <w:rPr>
          <w:rFonts w:asciiTheme="minorHAnsi" w:hAnsiTheme="minorHAnsi" w:cstheme="minorHAnsi"/>
          <w:sz w:val="22"/>
          <w:szCs w:val="22"/>
          <w:lang w:val="fr-CA"/>
        </w:rPr>
        <w:t>Secrétaire général</w:t>
      </w:r>
      <w:r w:rsidR="002D4F71">
        <w:rPr>
          <w:rFonts w:asciiTheme="minorHAnsi" w:hAnsiTheme="minorHAnsi" w:cstheme="minorHAnsi"/>
          <w:sz w:val="22"/>
          <w:szCs w:val="22"/>
          <w:lang w:val="fr-CA"/>
        </w:rPr>
        <w:t>e</w:t>
      </w:r>
    </w:p>
    <w:p w14:paraId="1B43817A" w14:textId="1709666A" w:rsidR="00A0384B" w:rsidRPr="009A70EE" w:rsidRDefault="00AA3AF5" w:rsidP="00A0384B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>
        <w:rPr>
          <w:rFonts w:asciiTheme="minorHAnsi" w:hAnsiTheme="minorHAnsi" w:cstheme="minorHAnsi"/>
          <w:sz w:val="22"/>
          <w:szCs w:val="22"/>
          <w:lang w:val="fr-CA"/>
        </w:rPr>
        <w:t>Commission des services financiers et des services aux consommateurs</w:t>
      </w:r>
    </w:p>
    <w:p w14:paraId="07CAF1D3" w14:textId="7773D373" w:rsidR="00A0384B" w:rsidRPr="009A70EE" w:rsidRDefault="00A0384B" w:rsidP="00A0384B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9A70EE">
        <w:rPr>
          <w:rFonts w:asciiTheme="minorHAnsi" w:hAnsiTheme="minorHAnsi" w:cstheme="minorHAnsi"/>
          <w:sz w:val="22"/>
          <w:szCs w:val="22"/>
          <w:lang w:val="fr-CA"/>
        </w:rPr>
        <w:t>85</w:t>
      </w:r>
      <w:r w:rsidR="00D26DF9">
        <w:rPr>
          <w:rFonts w:asciiTheme="minorHAnsi" w:hAnsiTheme="minorHAnsi" w:cstheme="minorHAnsi"/>
          <w:sz w:val="22"/>
          <w:szCs w:val="22"/>
          <w:lang w:val="fr-CA"/>
        </w:rPr>
        <w:t>, rue</w:t>
      </w:r>
      <w:r w:rsidRPr="009A70EE">
        <w:rPr>
          <w:rFonts w:asciiTheme="minorHAnsi" w:hAnsiTheme="minorHAnsi" w:cstheme="minorHAnsi"/>
          <w:sz w:val="22"/>
          <w:szCs w:val="22"/>
          <w:lang w:val="fr-CA"/>
        </w:rPr>
        <w:t xml:space="preserve"> Charlotte</w:t>
      </w:r>
      <w:r w:rsidR="00D26DF9">
        <w:rPr>
          <w:rFonts w:asciiTheme="minorHAnsi" w:hAnsiTheme="minorHAnsi" w:cstheme="minorHAnsi"/>
          <w:sz w:val="22"/>
          <w:szCs w:val="22"/>
          <w:lang w:val="fr-CA"/>
        </w:rPr>
        <w:t>, bureau</w:t>
      </w:r>
      <w:r w:rsidRPr="009A70EE">
        <w:rPr>
          <w:rFonts w:asciiTheme="minorHAnsi" w:hAnsiTheme="minorHAnsi" w:cstheme="minorHAnsi"/>
          <w:sz w:val="22"/>
          <w:szCs w:val="22"/>
          <w:lang w:val="fr-CA"/>
        </w:rPr>
        <w:t xml:space="preserve"> 300</w:t>
      </w:r>
    </w:p>
    <w:p w14:paraId="0FABF097" w14:textId="55602C5D" w:rsidR="00A0384B" w:rsidRPr="009A70EE" w:rsidRDefault="00A0384B" w:rsidP="00A0384B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9A70EE">
        <w:rPr>
          <w:rFonts w:asciiTheme="minorHAnsi" w:hAnsiTheme="minorHAnsi" w:cstheme="minorHAnsi"/>
          <w:sz w:val="22"/>
          <w:szCs w:val="22"/>
          <w:lang w:val="fr-CA"/>
        </w:rPr>
        <w:t>Saint John</w:t>
      </w:r>
      <w:r w:rsidR="00D26DF9">
        <w:rPr>
          <w:rFonts w:asciiTheme="minorHAnsi" w:hAnsiTheme="minorHAnsi" w:cstheme="minorHAnsi"/>
          <w:sz w:val="22"/>
          <w:szCs w:val="22"/>
          <w:lang w:val="fr-CA"/>
        </w:rPr>
        <w:t xml:space="preserve"> (Nouveau-Brunswick),</w:t>
      </w:r>
      <w:r w:rsidRPr="009A70EE">
        <w:rPr>
          <w:rFonts w:asciiTheme="minorHAnsi" w:hAnsiTheme="minorHAnsi" w:cstheme="minorHAnsi"/>
          <w:sz w:val="22"/>
          <w:szCs w:val="22"/>
          <w:lang w:val="fr-CA"/>
        </w:rPr>
        <w:t xml:space="preserve"> E2L 2J2</w:t>
      </w:r>
    </w:p>
    <w:p w14:paraId="52398887" w14:textId="35B43DC2" w:rsidR="00A0384B" w:rsidRPr="009A70EE" w:rsidRDefault="00A0384B" w:rsidP="00A0384B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9A70EE">
        <w:rPr>
          <w:rFonts w:asciiTheme="minorHAnsi" w:hAnsiTheme="minorHAnsi" w:cstheme="minorHAnsi"/>
          <w:sz w:val="22"/>
          <w:szCs w:val="22"/>
          <w:lang w:val="fr-CA"/>
        </w:rPr>
        <w:t>T</w:t>
      </w:r>
      <w:r w:rsidR="00D26DF9">
        <w:rPr>
          <w:rFonts w:asciiTheme="minorHAnsi" w:hAnsiTheme="minorHAnsi" w:cstheme="minorHAnsi"/>
          <w:sz w:val="22"/>
          <w:szCs w:val="22"/>
          <w:lang w:val="fr-CA"/>
        </w:rPr>
        <w:t>é</w:t>
      </w:r>
      <w:r w:rsidRPr="009A70EE">
        <w:rPr>
          <w:rFonts w:asciiTheme="minorHAnsi" w:hAnsiTheme="minorHAnsi" w:cstheme="minorHAnsi"/>
          <w:sz w:val="22"/>
          <w:szCs w:val="22"/>
          <w:lang w:val="fr-CA"/>
        </w:rPr>
        <w:t>l</w:t>
      </w:r>
      <w:r w:rsidR="00D26DF9">
        <w:rPr>
          <w:rFonts w:asciiTheme="minorHAnsi" w:hAnsiTheme="minorHAnsi" w:cstheme="minorHAnsi"/>
          <w:sz w:val="22"/>
          <w:szCs w:val="22"/>
          <w:lang w:val="fr-CA"/>
        </w:rPr>
        <w:t>é</w:t>
      </w:r>
      <w:r w:rsidRPr="009A70EE">
        <w:rPr>
          <w:rFonts w:asciiTheme="minorHAnsi" w:hAnsiTheme="minorHAnsi" w:cstheme="minorHAnsi"/>
          <w:sz w:val="22"/>
          <w:szCs w:val="22"/>
          <w:lang w:val="fr-CA"/>
        </w:rPr>
        <w:t>phone</w:t>
      </w:r>
      <w:r w:rsidR="00D26DF9">
        <w:rPr>
          <w:rFonts w:asciiTheme="minorHAnsi" w:hAnsiTheme="minorHAnsi" w:cstheme="minorHAnsi"/>
          <w:sz w:val="22"/>
          <w:szCs w:val="22"/>
          <w:lang w:val="fr-CA"/>
        </w:rPr>
        <w:t> </w:t>
      </w:r>
      <w:r w:rsidRPr="009A70EE">
        <w:rPr>
          <w:rFonts w:asciiTheme="minorHAnsi" w:hAnsiTheme="minorHAnsi" w:cstheme="minorHAnsi"/>
          <w:sz w:val="22"/>
          <w:szCs w:val="22"/>
          <w:lang w:val="fr-CA"/>
        </w:rPr>
        <w:t xml:space="preserve">:  </w:t>
      </w:r>
      <w:r w:rsidRPr="009A70EE">
        <w:rPr>
          <w:rFonts w:asciiTheme="minorHAnsi" w:hAnsiTheme="minorHAnsi" w:cstheme="minorHAnsi"/>
          <w:sz w:val="22"/>
          <w:szCs w:val="22"/>
          <w:lang w:val="fr-CA"/>
        </w:rPr>
        <w:tab/>
        <w:t xml:space="preserve">506-658-3060 </w:t>
      </w:r>
    </w:p>
    <w:p w14:paraId="04377B50" w14:textId="4DD9C688" w:rsidR="00A0384B" w:rsidRPr="009A70EE" w:rsidRDefault="00D26DF9" w:rsidP="00A0384B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>
        <w:rPr>
          <w:rFonts w:asciiTheme="minorHAnsi" w:hAnsiTheme="minorHAnsi" w:cstheme="minorHAnsi"/>
          <w:sz w:val="22"/>
          <w:szCs w:val="22"/>
          <w:lang w:val="fr-CA"/>
        </w:rPr>
        <w:t>Sans frais </w:t>
      </w:r>
      <w:r w:rsidR="00A0384B" w:rsidRPr="009A70EE">
        <w:rPr>
          <w:rFonts w:asciiTheme="minorHAnsi" w:hAnsiTheme="minorHAnsi" w:cstheme="minorHAnsi"/>
          <w:sz w:val="22"/>
          <w:szCs w:val="22"/>
          <w:lang w:val="fr-CA"/>
        </w:rPr>
        <w:t xml:space="preserve">: </w:t>
      </w:r>
      <w:r w:rsidR="00A0384B" w:rsidRPr="009A70EE">
        <w:rPr>
          <w:rFonts w:asciiTheme="minorHAnsi" w:hAnsiTheme="minorHAnsi" w:cstheme="minorHAnsi"/>
          <w:sz w:val="22"/>
          <w:szCs w:val="22"/>
          <w:lang w:val="fr-CA"/>
        </w:rPr>
        <w:tab/>
        <w:t>866-933-2222 (</w:t>
      </w:r>
      <w:r>
        <w:rPr>
          <w:rFonts w:asciiTheme="minorHAnsi" w:hAnsiTheme="minorHAnsi" w:cstheme="minorHAnsi"/>
          <w:sz w:val="22"/>
          <w:szCs w:val="22"/>
          <w:lang w:val="fr-CA"/>
        </w:rPr>
        <w:t>au N.-B. uniquement)</w:t>
      </w:r>
    </w:p>
    <w:p w14:paraId="5F825E7D" w14:textId="65EB03FA" w:rsidR="00A0384B" w:rsidRPr="009A70EE" w:rsidRDefault="00D26DF9" w:rsidP="00A0384B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>
        <w:rPr>
          <w:rFonts w:asciiTheme="minorHAnsi" w:hAnsiTheme="minorHAnsi" w:cstheme="minorHAnsi"/>
          <w:sz w:val="22"/>
          <w:szCs w:val="22"/>
          <w:lang w:val="fr-CA"/>
        </w:rPr>
        <w:t>Télécopieur :</w:t>
      </w:r>
      <w:r w:rsidR="00A0384B" w:rsidRPr="009A70EE">
        <w:rPr>
          <w:rFonts w:asciiTheme="minorHAnsi" w:hAnsiTheme="minorHAnsi" w:cstheme="minorHAnsi"/>
          <w:sz w:val="22"/>
          <w:szCs w:val="22"/>
          <w:lang w:val="fr-CA"/>
        </w:rPr>
        <w:tab/>
        <w:t>506-658-3059</w:t>
      </w:r>
    </w:p>
    <w:p w14:paraId="276FC49E" w14:textId="064DA112" w:rsidR="00A0384B" w:rsidRPr="009A70EE" w:rsidRDefault="00D26DF9" w:rsidP="00A0384B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>
        <w:rPr>
          <w:rFonts w:asciiTheme="minorHAnsi" w:hAnsiTheme="minorHAnsi" w:cstheme="minorHAnsi"/>
          <w:sz w:val="22"/>
          <w:szCs w:val="22"/>
          <w:lang w:val="fr-CA"/>
        </w:rPr>
        <w:t xml:space="preserve">Courriel : </w:t>
      </w:r>
      <w:r w:rsidR="00A0384B" w:rsidRPr="009A70EE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A0384B" w:rsidRPr="009A70EE">
        <w:rPr>
          <w:rFonts w:asciiTheme="minorHAnsi" w:hAnsiTheme="minorHAnsi" w:cstheme="minorHAnsi"/>
          <w:sz w:val="22"/>
          <w:szCs w:val="22"/>
          <w:lang w:val="fr-CA"/>
        </w:rPr>
        <w:tab/>
      </w:r>
      <w:hyperlink r:id="rId9" w:history="1">
        <w:r w:rsidR="00A0384B" w:rsidRPr="009A70EE">
          <w:rPr>
            <w:rStyle w:val="Hyperlink"/>
            <w:rFonts w:asciiTheme="minorHAnsi" w:hAnsiTheme="minorHAnsi" w:cstheme="minorHAnsi"/>
            <w:sz w:val="22"/>
            <w:szCs w:val="22"/>
            <w:lang w:val="fr-CA"/>
          </w:rPr>
          <w:t>info@fcnb.ca</w:t>
        </w:r>
      </w:hyperlink>
    </w:p>
    <w:p w14:paraId="05D6A7C3" w14:textId="77777777" w:rsidR="00A0384B" w:rsidRPr="009A70EE" w:rsidRDefault="00A0384B" w:rsidP="00A0384B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0350F927" w14:textId="77777777" w:rsidR="00A25B0D" w:rsidRDefault="00D26DF9" w:rsidP="00BC6418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D26DF9">
        <w:rPr>
          <w:rFonts w:asciiTheme="minorHAnsi" w:hAnsiTheme="minorHAnsi" w:cstheme="minorHAnsi"/>
          <w:sz w:val="22"/>
          <w:szCs w:val="22"/>
          <w:lang w:val="fr-CA"/>
        </w:rPr>
        <w:t>Nous ne pouvons pas garder les soumissions confidentielles. Un résumé des commentaires écrits reçus pendant la période de consultation peut être publié.</w:t>
      </w:r>
      <w:bookmarkStart w:id="2" w:name="_Hlk30428361"/>
    </w:p>
    <w:p w14:paraId="592C1FCA" w14:textId="77777777" w:rsidR="00A25B0D" w:rsidRDefault="00A25B0D" w:rsidP="00BC6418">
      <w:pPr>
        <w:rPr>
          <w:b/>
          <w:szCs w:val="24"/>
          <w:lang w:val="fr-CA"/>
        </w:rPr>
      </w:pPr>
    </w:p>
    <w:p w14:paraId="6B07F746" w14:textId="77777777" w:rsidR="00A25B0D" w:rsidRPr="00A25B0D" w:rsidRDefault="00A25B0D" w:rsidP="00A25B0D">
      <w:pPr>
        <w:jc w:val="both"/>
        <w:rPr>
          <w:rFonts w:ascii="Calibri" w:hAnsi="Calibri" w:cs="Calibri"/>
          <w:b/>
          <w:sz w:val="22"/>
          <w:szCs w:val="22"/>
          <w:u w:val="single"/>
          <w:lang w:val="fr-CA"/>
        </w:rPr>
      </w:pPr>
      <w:r w:rsidRPr="00A25B0D">
        <w:rPr>
          <w:rFonts w:ascii="Calibri" w:hAnsi="Calibri" w:cs="Calibri"/>
          <w:b/>
          <w:sz w:val="22"/>
          <w:szCs w:val="22"/>
          <w:u w:val="single"/>
          <w:lang w:val="fr-CA"/>
        </w:rPr>
        <w:t>Questions</w:t>
      </w:r>
    </w:p>
    <w:p w14:paraId="2BA6229B" w14:textId="77777777" w:rsidR="00A25B0D" w:rsidRPr="00A25B0D" w:rsidRDefault="00A25B0D" w:rsidP="00A25B0D">
      <w:pPr>
        <w:jc w:val="both"/>
        <w:rPr>
          <w:rFonts w:ascii="Calibri" w:hAnsi="Calibri" w:cs="Calibri"/>
          <w:sz w:val="22"/>
          <w:szCs w:val="22"/>
          <w:lang w:val="fr-CA"/>
        </w:rPr>
      </w:pPr>
      <w:r w:rsidRPr="00A25B0D">
        <w:rPr>
          <w:rFonts w:ascii="Calibri" w:hAnsi="Calibri" w:cs="Calibri"/>
          <w:sz w:val="22"/>
          <w:szCs w:val="22"/>
          <w:lang w:val="fr-CA"/>
        </w:rPr>
        <w:t xml:space="preserve">Si vous avez des questions, n’hésitez pas à les poser :  </w:t>
      </w:r>
    </w:p>
    <w:p w14:paraId="1F8A569F" w14:textId="77777777" w:rsidR="00A25B0D" w:rsidRPr="00A25B0D" w:rsidRDefault="00A25B0D" w:rsidP="00A25B0D">
      <w:pPr>
        <w:jc w:val="both"/>
        <w:rPr>
          <w:rFonts w:ascii="Calibri" w:hAnsi="Calibri" w:cs="Calibri"/>
          <w:sz w:val="22"/>
          <w:szCs w:val="22"/>
          <w:highlight w:val="yellow"/>
          <w:lang w:val="fr-CA"/>
        </w:rPr>
      </w:pPr>
    </w:p>
    <w:p w14:paraId="1929E216" w14:textId="77777777" w:rsidR="00A25B0D" w:rsidRPr="00A25B0D" w:rsidRDefault="00A25B0D" w:rsidP="00A25B0D">
      <w:pPr>
        <w:jc w:val="both"/>
        <w:rPr>
          <w:rFonts w:ascii="Calibri" w:hAnsi="Calibri" w:cs="Calibri"/>
          <w:sz w:val="22"/>
          <w:szCs w:val="22"/>
          <w:lang w:val="fr-CA"/>
        </w:rPr>
      </w:pPr>
      <w:r w:rsidRPr="00A25B0D">
        <w:rPr>
          <w:rFonts w:ascii="Calibri" w:hAnsi="Calibri" w:cs="Calibri"/>
          <w:sz w:val="22"/>
          <w:szCs w:val="22"/>
          <w:lang w:val="fr-CA"/>
        </w:rPr>
        <w:t>To-Linh Huynh</w:t>
      </w:r>
    </w:p>
    <w:p w14:paraId="76D3350A" w14:textId="77777777" w:rsidR="00A25B0D" w:rsidRPr="00A25B0D" w:rsidRDefault="00A25B0D" w:rsidP="00A25B0D">
      <w:pPr>
        <w:jc w:val="both"/>
        <w:rPr>
          <w:rFonts w:ascii="Calibri" w:hAnsi="Calibri" w:cs="Calibri"/>
          <w:sz w:val="22"/>
          <w:szCs w:val="22"/>
          <w:lang w:val="fr-CA"/>
        </w:rPr>
      </w:pPr>
      <w:r w:rsidRPr="00A25B0D">
        <w:rPr>
          <w:rFonts w:ascii="Calibri" w:hAnsi="Calibri" w:cs="Calibri"/>
          <w:sz w:val="22"/>
          <w:szCs w:val="22"/>
          <w:lang w:val="fr-CA"/>
        </w:rPr>
        <w:t>Directrice générale des valeurs mobilières</w:t>
      </w:r>
    </w:p>
    <w:p w14:paraId="1FA6B2AD" w14:textId="54A6A587" w:rsidR="00A25B0D" w:rsidRPr="00A25B0D" w:rsidRDefault="00A25B0D" w:rsidP="00A25B0D">
      <w:pPr>
        <w:jc w:val="both"/>
        <w:rPr>
          <w:rFonts w:ascii="Calibri" w:hAnsi="Calibri" w:cs="Calibri"/>
          <w:sz w:val="22"/>
          <w:szCs w:val="22"/>
          <w:lang w:val="fr-CA"/>
        </w:rPr>
      </w:pPr>
      <w:r w:rsidRPr="00A25B0D">
        <w:rPr>
          <w:rFonts w:ascii="Calibri" w:hAnsi="Calibri" w:cs="Calibri"/>
          <w:sz w:val="22"/>
          <w:szCs w:val="22"/>
          <w:lang w:val="fr-CA"/>
        </w:rPr>
        <w:lastRenderedPageBreak/>
        <w:t>Commission des services financiers et des services aux consommateurs</w:t>
      </w:r>
      <w:r w:rsidR="003A7AE1">
        <w:rPr>
          <w:rFonts w:ascii="Calibri" w:hAnsi="Calibri" w:cs="Calibri"/>
          <w:sz w:val="22"/>
          <w:szCs w:val="22"/>
          <w:lang w:val="fr-CA"/>
        </w:rPr>
        <w:t xml:space="preserve"> (</w:t>
      </w:r>
      <w:r w:rsidRPr="00A25B0D">
        <w:rPr>
          <w:rFonts w:ascii="Calibri" w:hAnsi="Calibri" w:cs="Calibri"/>
          <w:sz w:val="22"/>
          <w:szCs w:val="22"/>
          <w:lang w:val="fr-CA"/>
        </w:rPr>
        <w:t>N.-B.</w:t>
      </w:r>
      <w:r w:rsidR="003A7AE1">
        <w:rPr>
          <w:rFonts w:ascii="Calibri" w:hAnsi="Calibri" w:cs="Calibri"/>
          <w:sz w:val="22"/>
          <w:szCs w:val="22"/>
          <w:lang w:val="fr-CA"/>
        </w:rPr>
        <w:t>)</w:t>
      </w:r>
      <w:r w:rsidRPr="00A25B0D">
        <w:rPr>
          <w:rFonts w:ascii="Calibri" w:hAnsi="Calibri" w:cs="Calibri"/>
          <w:sz w:val="22"/>
          <w:szCs w:val="22"/>
          <w:lang w:val="fr-CA"/>
        </w:rPr>
        <w:t xml:space="preserve"> </w:t>
      </w:r>
    </w:p>
    <w:p w14:paraId="59215C01" w14:textId="77777777" w:rsidR="00A25B0D" w:rsidRPr="00A25B0D" w:rsidRDefault="00A25B0D" w:rsidP="00A25B0D">
      <w:pPr>
        <w:jc w:val="both"/>
        <w:rPr>
          <w:rFonts w:ascii="Calibri" w:hAnsi="Calibri" w:cs="Calibri"/>
          <w:sz w:val="22"/>
          <w:szCs w:val="22"/>
          <w:lang w:val="fr-CA"/>
        </w:rPr>
      </w:pPr>
      <w:r w:rsidRPr="00A25B0D">
        <w:rPr>
          <w:rFonts w:ascii="Calibri" w:hAnsi="Calibri" w:cs="Calibri"/>
          <w:sz w:val="22"/>
          <w:szCs w:val="22"/>
          <w:lang w:val="fr-CA"/>
        </w:rPr>
        <w:t>Téléphone : 506 643-7856</w:t>
      </w:r>
    </w:p>
    <w:p w14:paraId="6FD3854D" w14:textId="77777777" w:rsidR="00A25B0D" w:rsidRPr="00A25B0D" w:rsidRDefault="00A25B0D" w:rsidP="00A25B0D">
      <w:pPr>
        <w:jc w:val="both"/>
        <w:rPr>
          <w:rFonts w:ascii="Calibri" w:hAnsi="Calibri" w:cs="Calibri"/>
          <w:sz w:val="22"/>
          <w:szCs w:val="22"/>
          <w:lang w:val="fr-CA"/>
        </w:rPr>
      </w:pPr>
      <w:r w:rsidRPr="00A25B0D">
        <w:rPr>
          <w:rFonts w:ascii="Calibri" w:hAnsi="Calibri" w:cs="Calibri"/>
          <w:sz w:val="22"/>
          <w:szCs w:val="22"/>
          <w:lang w:val="fr-CA"/>
        </w:rPr>
        <w:t xml:space="preserve">Courriel : </w:t>
      </w:r>
      <w:hyperlink r:id="rId10" w:history="1">
        <w:r w:rsidRPr="00A25B0D">
          <w:rPr>
            <w:rStyle w:val="Hyperlink"/>
            <w:rFonts w:ascii="Calibri" w:hAnsi="Calibri" w:cs="Calibri"/>
            <w:sz w:val="22"/>
            <w:szCs w:val="22"/>
            <w:lang w:val="fr-CA"/>
          </w:rPr>
          <w:t>to-linh.huynh@fcnb.ca</w:t>
        </w:r>
      </w:hyperlink>
      <w:r w:rsidRPr="00A25B0D">
        <w:rPr>
          <w:rFonts w:ascii="Calibri" w:hAnsi="Calibri" w:cs="Calibri"/>
          <w:sz w:val="22"/>
          <w:szCs w:val="22"/>
          <w:lang w:val="fr-CA"/>
        </w:rPr>
        <w:t xml:space="preserve"> </w:t>
      </w:r>
    </w:p>
    <w:p w14:paraId="220D0891" w14:textId="0CCC6F7D" w:rsidR="00D26DF9" w:rsidRDefault="00D26DF9" w:rsidP="00BC6418">
      <w:pPr>
        <w:rPr>
          <w:b/>
          <w:szCs w:val="24"/>
          <w:lang w:val="fr-CA"/>
        </w:rPr>
      </w:pPr>
      <w:r>
        <w:rPr>
          <w:b/>
          <w:szCs w:val="24"/>
          <w:lang w:val="fr-CA"/>
        </w:rPr>
        <w:br w:type="page"/>
      </w:r>
    </w:p>
    <w:p w14:paraId="370025D9" w14:textId="7A16B7E5" w:rsidR="00A0418A" w:rsidRPr="00A25B0D" w:rsidRDefault="00411CE0" w:rsidP="00A0418A">
      <w:pPr>
        <w:spacing w:after="200" w:line="276" w:lineRule="auto"/>
        <w:jc w:val="center"/>
        <w:rPr>
          <w:rFonts w:asciiTheme="minorHAnsi" w:hAnsiTheme="minorHAnsi" w:cstheme="minorHAnsi"/>
          <w:b/>
          <w:szCs w:val="24"/>
          <w:lang w:val="fr-CA"/>
        </w:rPr>
      </w:pPr>
      <w:r w:rsidRPr="00A25B0D">
        <w:rPr>
          <w:rFonts w:asciiTheme="minorHAnsi" w:hAnsiTheme="minorHAnsi" w:cstheme="minorHAnsi"/>
          <w:b/>
          <w:szCs w:val="24"/>
          <w:lang w:val="fr-CA"/>
        </w:rPr>
        <w:lastRenderedPageBreak/>
        <w:t>A</w:t>
      </w:r>
      <w:r w:rsidR="00C2099C">
        <w:rPr>
          <w:rFonts w:asciiTheme="minorHAnsi" w:hAnsiTheme="minorHAnsi" w:cstheme="minorHAnsi"/>
          <w:b/>
          <w:szCs w:val="24"/>
          <w:lang w:val="fr-CA"/>
        </w:rPr>
        <w:t>NNEXE A</w:t>
      </w:r>
    </w:p>
    <w:p w14:paraId="1BB8CFE6" w14:textId="45282816" w:rsidR="00C10CBA" w:rsidRPr="00A25B0D" w:rsidRDefault="00A82469" w:rsidP="00C10CBA">
      <w:pPr>
        <w:jc w:val="center"/>
        <w:rPr>
          <w:rFonts w:asciiTheme="minorHAnsi" w:hAnsiTheme="minorHAnsi" w:cstheme="minorHAnsi"/>
          <w:b/>
          <w:lang w:val="fr-CA"/>
        </w:rPr>
      </w:pPr>
      <w:r>
        <w:rPr>
          <w:rFonts w:asciiTheme="minorHAnsi" w:hAnsiTheme="minorHAnsi" w:cstheme="minorHAnsi"/>
          <w:b/>
          <w:lang w:val="fr-CA"/>
        </w:rPr>
        <w:t xml:space="preserve">PROJET DE </w:t>
      </w:r>
      <w:r w:rsidR="00C10CBA" w:rsidRPr="00A25B0D">
        <w:rPr>
          <w:rFonts w:asciiTheme="minorHAnsi" w:hAnsiTheme="minorHAnsi" w:cstheme="minorHAnsi"/>
          <w:b/>
          <w:lang w:val="fr-CA"/>
        </w:rPr>
        <w:t xml:space="preserve">MODIFICATIONS À LA </w:t>
      </w:r>
      <w:r w:rsidR="00641827" w:rsidRPr="00A25B0D">
        <w:rPr>
          <w:rFonts w:asciiTheme="minorHAnsi" w:hAnsiTheme="minorHAnsi" w:cstheme="minorHAnsi"/>
          <w:b/>
          <w:lang w:val="fr-CA"/>
        </w:rPr>
        <w:t>RÈGLE LOCALE</w:t>
      </w:r>
      <w:r w:rsidR="00C10CBA" w:rsidRPr="00A25B0D">
        <w:rPr>
          <w:rFonts w:asciiTheme="minorHAnsi" w:hAnsiTheme="minorHAnsi" w:cstheme="minorHAnsi"/>
          <w:b/>
          <w:lang w:val="fr-CA"/>
        </w:rPr>
        <w:t xml:space="preserve"> </w:t>
      </w:r>
    </w:p>
    <w:p w14:paraId="1C0C6AC5" w14:textId="5A4C1546" w:rsidR="00192DC2" w:rsidRPr="00A25B0D" w:rsidRDefault="00192DC2" w:rsidP="00192DC2">
      <w:pPr>
        <w:jc w:val="center"/>
        <w:rPr>
          <w:rFonts w:asciiTheme="minorHAnsi" w:hAnsiTheme="minorHAnsi" w:cstheme="minorHAnsi"/>
          <w:b/>
          <w:lang w:val="fr-CA"/>
        </w:rPr>
      </w:pPr>
      <w:r w:rsidRPr="00A25B0D">
        <w:rPr>
          <w:rFonts w:asciiTheme="minorHAnsi" w:hAnsiTheme="minorHAnsi" w:cstheme="minorHAnsi"/>
          <w:b/>
          <w:lang w:val="fr-CA"/>
        </w:rPr>
        <w:t>45-</w:t>
      </w:r>
      <w:r w:rsidR="004C6631" w:rsidRPr="00A25B0D">
        <w:rPr>
          <w:rFonts w:asciiTheme="minorHAnsi" w:hAnsiTheme="minorHAnsi" w:cstheme="minorHAnsi"/>
          <w:b/>
          <w:lang w:val="fr-CA"/>
        </w:rPr>
        <w:t>501</w:t>
      </w:r>
      <w:r w:rsidR="00C10CBA" w:rsidRPr="00A25B0D">
        <w:rPr>
          <w:rFonts w:asciiTheme="minorHAnsi" w:hAnsiTheme="minorHAnsi" w:cstheme="minorHAnsi"/>
          <w:b/>
          <w:lang w:val="fr-CA"/>
        </w:rPr>
        <w:t xml:space="preserve"> SUR LES</w:t>
      </w:r>
      <w:r w:rsidR="00C10CBA" w:rsidRPr="00A25B0D">
        <w:rPr>
          <w:rFonts w:asciiTheme="minorHAnsi" w:hAnsiTheme="minorHAnsi" w:cstheme="minorHAnsi"/>
          <w:b/>
          <w:i/>
          <w:lang w:val="fr-CA"/>
        </w:rPr>
        <w:t xml:space="preserve"> DISPENSES DE PROSPECTUS ET D’INSCRIPTION</w:t>
      </w:r>
      <w:r w:rsidR="00C10CBA" w:rsidRPr="00A25B0D">
        <w:rPr>
          <w:rFonts w:asciiTheme="minorHAnsi" w:hAnsiTheme="minorHAnsi" w:cstheme="minorHAnsi"/>
          <w:b/>
          <w:lang w:val="fr-CA"/>
        </w:rPr>
        <w:t xml:space="preserve"> </w:t>
      </w:r>
    </w:p>
    <w:p w14:paraId="2368D498" w14:textId="4B07688B" w:rsidR="00192DC2" w:rsidRPr="00A25B0D" w:rsidRDefault="00C10CBA" w:rsidP="00192DC2">
      <w:pPr>
        <w:jc w:val="center"/>
        <w:rPr>
          <w:rFonts w:asciiTheme="minorHAnsi" w:hAnsiTheme="minorHAnsi" w:cstheme="minorHAnsi"/>
          <w:b/>
          <w:i/>
          <w:lang w:val="fr-CA"/>
        </w:rPr>
      </w:pPr>
      <w:r w:rsidRPr="00A25B0D">
        <w:rPr>
          <w:rFonts w:asciiTheme="minorHAnsi" w:hAnsiTheme="minorHAnsi" w:cstheme="minorHAnsi"/>
          <w:b/>
          <w:i/>
          <w:lang w:val="fr-CA"/>
        </w:rPr>
        <w:t xml:space="preserve"> </w:t>
      </w:r>
    </w:p>
    <w:p w14:paraId="07B09A92" w14:textId="77777777" w:rsidR="00D238A5" w:rsidRPr="00A25B0D" w:rsidRDefault="00D238A5" w:rsidP="00D767B8">
      <w:pPr>
        <w:jc w:val="center"/>
        <w:rPr>
          <w:rFonts w:asciiTheme="minorHAnsi" w:hAnsiTheme="minorHAnsi" w:cstheme="minorHAnsi"/>
          <w:b/>
          <w:i/>
          <w:lang w:val="fr-CA"/>
        </w:rPr>
      </w:pPr>
    </w:p>
    <w:p w14:paraId="1D26943B" w14:textId="3096A07F" w:rsidR="00192DC2" w:rsidRPr="00A25B0D" w:rsidRDefault="00187765" w:rsidP="00192DC2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b/>
          <w:i/>
          <w:lang w:val="fr-CA"/>
        </w:rPr>
      </w:pPr>
      <w:r w:rsidRPr="00A25B0D">
        <w:rPr>
          <w:rFonts w:asciiTheme="minorHAnsi" w:hAnsiTheme="minorHAnsi" w:cstheme="minorHAnsi"/>
          <w:b/>
          <w:i/>
          <w:lang w:val="fr-CA"/>
        </w:rPr>
        <w:t>La présente règle</w:t>
      </w:r>
      <w:r w:rsidR="00C10CBA" w:rsidRPr="00A25B0D">
        <w:rPr>
          <w:rFonts w:asciiTheme="minorHAnsi" w:hAnsiTheme="minorHAnsi" w:cstheme="minorHAnsi"/>
          <w:b/>
          <w:i/>
          <w:lang w:val="fr-CA"/>
        </w:rPr>
        <w:t xml:space="preserve"> modifie la </w:t>
      </w:r>
      <w:r w:rsidR="00641827" w:rsidRPr="00A25B0D">
        <w:rPr>
          <w:rFonts w:asciiTheme="minorHAnsi" w:hAnsiTheme="minorHAnsi" w:cstheme="minorHAnsi"/>
          <w:b/>
          <w:i/>
          <w:lang w:val="fr-CA"/>
        </w:rPr>
        <w:t>Règle locale</w:t>
      </w:r>
      <w:r w:rsidR="00C10CBA" w:rsidRPr="00A25B0D">
        <w:rPr>
          <w:rFonts w:asciiTheme="minorHAnsi" w:hAnsiTheme="minorHAnsi" w:cstheme="minorHAnsi"/>
          <w:b/>
          <w:i/>
          <w:lang w:val="fr-CA"/>
        </w:rPr>
        <w:t xml:space="preserve"> </w:t>
      </w:r>
      <w:r w:rsidR="00192DC2" w:rsidRPr="00A25B0D">
        <w:rPr>
          <w:rFonts w:asciiTheme="minorHAnsi" w:hAnsiTheme="minorHAnsi" w:cstheme="minorHAnsi"/>
          <w:b/>
          <w:i/>
          <w:lang w:val="fr-CA"/>
        </w:rPr>
        <w:t>45-</w:t>
      </w:r>
      <w:r w:rsidR="004C6631" w:rsidRPr="00A25B0D">
        <w:rPr>
          <w:rFonts w:asciiTheme="minorHAnsi" w:hAnsiTheme="minorHAnsi" w:cstheme="minorHAnsi"/>
          <w:b/>
          <w:i/>
          <w:lang w:val="fr-CA"/>
        </w:rPr>
        <w:t>501</w:t>
      </w:r>
      <w:r w:rsidR="00C10CBA" w:rsidRPr="00A25B0D">
        <w:rPr>
          <w:rFonts w:asciiTheme="minorHAnsi" w:hAnsiTheme="minorHAnsi" w:cstheme="minorHAnsi"/>
          <w:b/>
          <w:i/>
          <w:lang w:val="fr-CA"/>
        </w:rPr>
        <w:t xml:space="preserve"> sur les</w:t>
      </w:r>
      <w:r w:rsidR="00C10CBA" w:rsidRPr="00A25B0D">
        <w:rPr>
          <w:rFonts w:asciiTheme="minorHAnsi" w:hAnsiTheme="minorHAnsi" w:cstheme="minorHAnsi"/>
          <w:b/>
          <w:lang w:val="fr-CA"/>
        </w:rPr>
        <w:t xml:space="preserve"> dispenses de prospectus et d’inscription</w:t>
      </w:r>
      <w:r w:rsidR="00C10CBA" w:rsidRPr="00A25B0D">
        <w:rPr>
          <w:rFonts w:asciiTheme="minorHAnsi" w:hAnsiTheme="minorHAnsi" w:cstheme="minorHAnsi"/>
          <w:b/>
          <w:i/>
          <w:lang w:val="fr-CA"/>
        </w:rPr>
        <w:t xml:space="preserve">. </w:t>
      </w:r>
      <w:r w:rsidR="00192DC2" w:rsidRPr="00A25B0D">
        <w:rPr>
          <w:rFonts w:asciiTheme="minorHAnsi" w:hAnsiTheme="minorHAnsi" w:cstheme="minorHAnsi"/>
          <w:b/>
          <w:i/>
          <w:lang w:val="fr-CA"/>
        </w:rPr>
        <w:t xml:space="preserve"> </w:t>
      </w:r>
      <w:r w:rsidR="00C10CBA" w:rsidRPr="00A25B0D">
        <w:rPr>
          <w:rFonts w:asciiTheme="minorHAnsi" w:hAnsiTheme="minorHAnsi" w:cstheme="minorHAnsi"/>
          <w:b/>
          <w:i/>
          <w:lang w:val="fr-CA"/>
        </w:rPr>
        <w:t xml:space="preserve"> </w:t>
      </w:r>
      <w:r w:rsidR="00601FC0" w:rsidRPr="00A25B0D">
        <w:rPr>
          <w:rFonts w:asciiTheme="minorHAnsi" w:hAnsiTheme="minorHAnsi" w:cstheme="minorHAnsi"/>
          <w:b/>
          <w:i/>
          <w:lang w:val="fr-CA"/>
        </w:rPr>
        <w:t xml:space="preserve"> </w:t>
      </w:r>
    </w:p>
    <w:p w14:paraId="6C114FF5" w14:textId="77777777" w:rsidR="00192DC2" w:rsidRPr="00A25B0D" w:rsidRDefault="00192DC2" w:rsidP="00192DC2">
      <w:pPr>
        <w:pStyle w:val="ListParagraph"/>
        <w:spacing w:after="200" w:line="276" w:lineRule="auto"/>
        <w:rPr>
          <w:rFonts w:asciiTheme="minorHAnsi" w:hAnsiTheme="minorHAnsi" w:cstheme="minorHAnsi"/>
          <w:b/>
          <w:i/>
          <w:lang w:val="fr-CA"/>
        </w:rPr>
      </w:pPr>
    </w:p>
    <w:p w14:paraId="6F355081" w14:textId="43D09822" w:rsidR="009474FE" w:rsidRPr="00A25B0D" w:rsidRDefault="00B06EFC" w:rsidP="00DF0215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b/>
          <w:i/>
          <w:lang w:val="fr-CA"/>
        </w:rPr>
      </w:pPr>
      <w:r w:rsidRPr="00A25B0D">
        <w:rPr>
          <w:rFonts w:asciiTheme="minorHAnsi" w:hAnsiTheme="minorHAnsi" w:cstheme="minorHAnsi"/>
          <w:b/>
          <w:i/>
          <w:lang w:val="fr-CA"/>
        </w:rPr>
        <w:t>L</w:t>
      </w:r>
      <w:r w:rsidR="00C10CBA" w:rsidRPr="00A25B0D">
        <w:rPr>
          <w:rFonts w:asciiTheme="minorHAnsi" w:hAnsiTheme="minorHAnsi" w:cstheme="minorHAnsi"/>
          <w:b/>
          <w:i/>
          <w:lang w:val="fr-CA"/>
        </w:rPr>
        <w:t xml:space="preserve">’ajout </w:t>
      </w:r>
      <w:r w:rsidR="007307BE" w:rsidRPr="00A25B0D">
        <w:rPr>
          <w:rFonts w:asciiTheme="minorHAnsi" w:hAnsiTheme="minorHAnsi" w:cstheme="minorHAnsi"/>
          <w:b/>
          <w:i/>
          <w:lang w:val="fr-CA"/>
        </w:rPr>
        <w:t>des définitions</w:t>
      </w:r>
      <w:r w:rsidR="00C10CBA" w:rsidRPr="00A25B0D">
        <w:rPr>
          <w:rFonts w:asciiTheme="minorHAnsi" w:hAnsiTheme="minorHAnsi" w:cstheme="minorHAnsi"/>
          <w:b/>
          <w:i/>
          <w:lang w:val="fr-CA"/>
        </w:rPr>
        <w:t xml:space="preserve"> suivante</w:t>
      </w:r>
      <w:r w:rsidR="007307BE" w:rsidRPr="00A25B0D">
        <w:rPr>
          <w:rFonts w:asciiTheme="minorHAnsi" w:hAnsiTheme="minorHAnsi" w:cstheme="minorHAnsi"/>
          <w:b/>
          <w:i/>
          <w:lang w:val="fr-CA"/>
        </w:rPr>
        <w:t>s</w:t>
      </w:r>
      <w:r w:rsidRPr="00A25B0D">
        <w:rPr>
          <w:rFonts w:asciiTheme="minorHAnsi" w:hAnsiTheme="minorHAnsi" w:cstheme="minorHAnsi"/>
          <w:b/>
          <w:i/>
          <w:lang w:val="fr-CA"/>
        </w:rPr>
        <w:t xml:space="preserve"> modifie l’article 1.1 </w:t>
      </w:r>
      <w:r w:rsidR="00C10CBA" w:rsidRPr="00A25B0D">
        <w:rPr>
          <w:rFonts w:asciiTheme="minorHAnsi" w:hAnsiTheme="minorHAnsi" w:cstheme="minorHAnsi"/>
          <w:b/>
          <w:i/>
          <w:lang w:val="fr-CA"/>
        </w:rPr>
        <w:t xml:space="preserve">:  </w:t>
      </w:r>
    </w:p>
    <w:p w14:paraId="6B5E5148" w14:textId="77777777" w:rsidR="00080A24" w:rsidRPr="00A25B0D" w:rsidRDefault="00080A24" w:rsidP="00080A24">
      <w:pPr>
        <w:pStyle w:val="ListParagraph"/>
        <w:rPr>
          <w:rFonts w:asciiTheme="minorHAnsi" w:hAnsiTheme="minorHAnsi" w:cstheme="minorHAnsi"/>
          <w:b/>
          <w:i/>
          <w:lang w:val="fr-CA"/>
        </w:rPr>
      </w:pPr>
    </w:p>
    <w:p w14:paraId="7B01F462" w14:textId="3D8B23E7" w:rsidR="00B06EFC" w:rsidRPr="00641827" w:rsidRDefault="00B06EFC" w:rsidP="007307BE">
      <w:pPr>
        <w:ind w:left="360"/>
        <w:rPr>
          <w:rFonts w:asciiTheme="minorHAnsi" w:hAnsiTheme="minorHAnsi" w:cstheme="minorHAnsi"/>
          <w:noProof/>
          <w:sz w:val="22"/>
          <w:szCs w:val="22"/>
          <w:lang w:val="fr-CA"/>
        </w:rPr>
      </w:pPr>
      <w:r w:rsidRPr="00641827">
        <w:rPr>
          <w:rFonts w:asciiTheme="minorHAnsi" w:hAnsiTheme="minorHAnsi" w:cstheme="minorHAnsi"/>
          <w:noProof/>
          <w:sz w:val="22"/>
          <w:szCs w:val="22"/>
          <w:lang w:val="fr-CA"/>
        </w:rPr>
        <w:t xml:space="preserve">« créance hypothécaire syndiquée admissible » Créance hypothécaire qui réunit les conditions suivantes : </w:t>
      </w:r>
    </w:p>
    <w:p w14:paraId="1DED35A7" w14:textId="77777777" w:rsidR="00D25F5C" w:rsidRPr="00641827" w:rsidRDefault="00D25F5C" w:rsidP="007307BE">
      <w:pPr>
        <w:ind w:left="360"/>
        <w:rPr>
          <w:rFonts w:asciiTheme="minorHAnsi" w:hAnsiTheme="minorHAnsi" w:cstheme="minorHAnsi"/>
          <w:noProof/>
          <w:sz w:val="22"/>
          <w:szCs w:val="22"/>
          <w:lang w:val="fr-CA"/>
        </w:rPr>
      </w:pPr>
    </w:p>
    <w:p w14:paraId="57A42108" w14:textId="10599D69" w:rsidR="009309CB" w:rsidRPr="00A25B0D" w:rsidRDefault="00B06EFC" w:rsidP="00D26DF9">
      <w:pPr>
        <w:pStyle w:val="ListParagraph"/>
        <w:numPr>
          <w:ilvl w:val="0"/>
          <w:numId w:val="30"/>
        </w:numPr>
        <w:tabs>
          <w:tab w:val="left" w:pos="1080"/>
        </w:tabs>
        <w:spacing w:after="240"/>
        <w:jc w:val="both"/>
        <w:rPr>
          <w:rFonts w:asciiTheme="minorHAnsi" w:hAnsiTheme="minorHAnsi" w:cstheme="minorHAnsi"/>
          <w:sz w:val="22"/>
          <w:lang w:val="fr-CA"/>
        </w:rPr>
      </w:pPr>
      <w:r w:rsidRPr="00A25B0D">
        <w:rPr>
          <w:rFonts w:asciiTheme="minorHAnsi" w:hAnsiTheme="minorHAnsi" w:cstheme="minorHAnsi"/>
          <w:sz w:val="22"/>
          <w:lang w:val="fr-CA"/>
        </w:rPr>
        <w:t xml:space="preserve">la créance hypothécaire </w:t>
      </w:r>
      <w:r w:rsidR="00AD6EBF" w:rsidRPr="00A25B0D">
        <w:rPr>
          <w:rFonts w:asciiTheme="minorHAnsi" w:hAnsiTheme="minorHAnsi" w:cstheme="minorHAnsi"/>
          <w:sz w:val="22"/>
          <w:lang w:val="fr-CA"/>
        </w:rPr>
        <w:t xml:space="preserve">syndiquée </w:t>
      </w:r>
      <w:r w:rsidRPr="00A25B0D">
        <w:rPr>
          <w:rFonts w:asciiTheme="minorHAnsi" w:hAnsiTheme="minorHAnsi" w:cstheme="minorHAnsi"/>
          <w:sz w:val="22"/>
          <w:lang w:val="fr-CA"/>
        </w:rPr>
        <w:t xml:space="preserve">garantit une créance sur un bien qui satisfait toutes les conditions suivantes : </w:t>
      </w:r>
      <w:r w:rsidR="005048EF" w:rsidRPr="00A25B0D">
        <w:rPr>
          <w:rFonts w:asciiTheme="minorHAnsi" w:hAnsiTheme="minorHAnsi" w:cstheme="minorHAnsi"/>
          <w:sz w:val="22"/>
          <w:lang w:val="fr-CA"/>
        </w:rPr>
        <w:t xml:space="preserve"> </w:t>
      </w:r>
    </w:p>
    <w:p w14:paraId="4E94112A" w14:textId="26E90439" w:rsidR="009309CB" w:rsidRPr="00A25B0D" w:rsidRDefault="001B2E80" w:rsidP="009309CB">
      <w:pPr>
        <w:pStyle w:val="ListParagraph"/>
        <w:numPr>
          <w:ilvl w:val="2"/>
          <w:numId w:val="23"/>
        </w:numPr>
        <w:tabs>
          <w:tab w:val="clear" w:pos="2160"/>
          <w:tab w:val="left" w:pos="1440"/>
          <w:tab w:val="num" w:pos="1800"/>
        </w:tabs>
        <w:spacing w:after="240"/>
        <w:jc w:val="both"/>
        <w:rPr>
          <w:rFonts w:asciiTheme="minorHAnsi" w:hAnsiTheme="minorHAnsi" w:cstheme="minorHAnsi"/>
          <w:sz w:val="22"/>
          <w:lang w:val="fr-CA"/>
        </w:rPr>
      </w:pPr>
      <w:r w:rsidRPr="00A25B0D">
        <w:rPr>
          <w:rFonts w:asciiTheme="minorHAnsi" w:hAnsiTheme="minorHAnsi" w:cstheme="minorHAnsi"/>
          <w:sz w:val="22"/>
          <w:lang w:val="fr-CA"/>
        </w:rPr>
        <w:t>il</w:t>
      </w:r>
      <w:r w:rsidR="002E7D0A" w:rsidRPr="00A25B0D">
        <w:rPr>
          <w:rFonts w:asciiTheme="minorHAnsi" w:hAnsiTheme="minorHAnsi" w:cstheme="minorHAnsi"/>
          <w:sz w:val="22"/>
          <w:lang w:val="fr-CA"/>
        </w:rPr>
        <w:t xml:space="preserve"> est utilisé uniquement à des fins résidentielles;  </w:t>
      </w:r>
    </w:p>
    <w:p w14:paraId="21634942" w14:textId="1DCDFDF7" w:rsidR="009309CB" w:rsidRPr="00A25B0D" w:rsidRDefault="001B2E80" w:rsidP="009309CB">
      <w:pPr>
        <w:pStyle w:val="ListParagraph"/>
        <w:numPr>
          <w:ilvl w:val="2"/>
          <w:numId w:val="23"/>
        </w:numPr>
        <w:tabs>
          <w:tab w:val="clear" w:pos="2160"/>
          <w:tab w:val="left" w:pos="1440"/>
          <w:tab w:val="num" w:pos="1800"/>
        </w:tabs>
        <w:spacing w:after="240"/>
        <w:jc w:val="both"/>
        <w:rPr>
          <w:rFonts w:asciiTheme="minorHAnsi" w:hAnsiTheme="minorHAnsi" w:cstheme="minorHAnsi"/>
          <w:sz w:val="22"/>
          <w:lang w:val="fr-CA"/>
        </w:rPr>
      </w:pPr>
      <w:r w:rsidRPr="00A25B0D">
        <w:rPr>
          <w:rFonts w:asciiTheme="minorHAnsi" w:hAnsiTheme="minorHAnsi" w:cstheme="minorHAnsi"/>
          <w:sz w:val="22"/>
          <w:lang w:val="fr-CA"/>
        </w:rPr>
        <w:t>il</w:t>
      </w:r>
      <w:r w:rsidR="002E7D0A" w:rsidRPr="00A25B0D">
        <w:rPr>
          <w:rFonts w:asciiTheme="minorHAnsi" w:hAnsiTheme="minorHAnsi" w:cstheme="minorHAnsi"/>
          <w:sz w:val="22"/>
          <w:lang w:val="fr-CA"/>
        </w:rPr>
        <w:t xml:space="preserve"> contient quatre logements tout au plus;  </w:t>
      </w:r>
      <w:r w:rsidR="009309CB" w:rsidRPr="00A25B0D">
        <w:rPr>
          <w:rFonts w:asciiTheme="minorHAnsi" w:hAnsiTheme="minorHAnsi" w:cstheme="minorHAnsi"/>
          <w:sz w:val="22"/>
          <w:lang w:val="fr-CA"/>
        </w:rPr>
        <w:t xml:space="preserve"> </w:t>
      </w:r>
    </w:p>
    <w:p w14:paraId="78FE2A03" w14:textId="30F8F53D" w:rsidR="009309CB" w:rsidRPr="00A25B0D" w:rsidRDefault="002E7D0A" w:rsidP="009309CB">
      <w:pPr>
        <w:pStyle w:val="ListParagraph"/>
        <w:numPr>
          <w:ilvl w:val="2"/>
          <w:numId w:val="23"/>
        </w:numPr>
        <w:tabs>
          <w:tab w:val="clear" w:pos="2160"/>
          <w:tab w:val="num" w:pos="1800"/>
        </w:tabs>
        <w:spacing w:after="240"/>
        <w:ind w:left="1800" w:hanging="360"/>
        <w:jc w:val="both"/>
        <w:rPr>
          <w:rFonts w:asciiTheme="minorHAnsi" w:hAnsiTheme="minorHAnsi" w:cstheme="minorHAnsi"/>
          <w:sz w:val="22"/>
          <w:lang w:val="fr-CA"/>
        </w:rPr>
      </w:pPr>
      <w:r w:rsidRPr="00A25B0D">
        <w:rPr>
          <w:rFonts w:asciiTheme="minorHAnsi" w:hAnsiTheme="minorHAnsi" w:cstheme="minorHAnsi"/>
          <w:sz w:val="22"/>
          <w:lang w:val="fr-CA"/>
        </w:rPr>
        <w:t xml:space="preserve">il </w:t>
      </w:r>
      <w:r w:rsidR="001B2E80" w:rsidRPr="00A25B0D">
        <w:rPr>
          <w:rFonts w:asciiTheme="minorHAnsi" w:hAnsiTheme="minorHAnsi" w:cstheme="minorHAnsi"/>
          <w:sz w:val="22"/>
          <w:lang w:val="fr-CA"/>
        </w:rPr>
        <w:t xml:space="preserve">contient </w:t>
      </w:r>
      <w:r w:rsidRPr="00A25B0D">
        <w:rPr>
          <w:rFonts w:asciiTheme="minorHAnsi" w:hAnsiTheme="minorHAnsi" w:cstheme="minorHAnsi"/>
          <w:sz w:val="22"/>
          <w:lang w:val="fr-CA"/>
        </w:rPr>
        <w:t xml:space="preserve">un logement </w:t>
      </w:r>
      <w:r w:rsidR="001B2E80" w:rsidRPr="00A25B0D">
        <w:rPr>
          <w:rFonts w:asciiTheme="minorHAnsi" w:hAnsiTheme="minorHAnsi" w:cstheme="minorHAnsi"/>
          <w:sz w:val="22"/>
          <w:lang w:val="fr-CA"/>
        </w:rPr>
        <w:t xml:space="preserve">tout au plus </w:t>
      </w:r>
      <w:r w:rsidRPr="00A25B0D">
        <w:rPr>
          <w:rFonts w:asciiTheme="minorHAnsi" w:hAnsiTheme="minorHAnsi" w:cstheme="minorHAnsi"/>
          <w:sz w:val="22"/>
          <w:lang w:val="fr-CA"/>
        </w:rPr>
        <w:t xml:space="preserve">utilisé à des fins </w:t>
      </w:r>
      <w:r w:rsidR="001B2E80" w:rsidRPr="00A25B0D">
        <w:rPr>
          <w:rFonts w:asciiTheme="minorHAnsi" w:hAnsiTheme="minorHAnsi" w:cstheme="minorHAnsi"/>
          <w:sz w:val="22"/>
          <w:lang w:val="fr-CA"/>
        </w:rPr>
        <w:t xml:space="preserve">non </w:t>
      </w:r>
      <w:r w:rsidRPr="00A25B0D">
        <w:rPr>
          <w:rFonts w:asciiTheme="minorHAnsi" w:hAnsiTheme="minorHAnsi" w:cstheme="minorHAnsi"/>
          <w:sz w:val="22"/>
          <w:lang w:val="fr-CA"/>
        </w:rPr>
        <w:t xml:space="preserve">résidentielles;   </w:t>
      </w:r>
    </w:p>
    <w:p w14:paraId="499EA867" w14:textId="77777777" w:rsidR="009309CB" w:rsidRPr="00A25B0D" w:rsidRDefault="009309CB" w:rsidP="009309CB">
      <w:pPr>
        <w:pStyle w:val="ListParagraph"/>
        <w:tabs>
          <w:tab w:val="left" w:pos="1440"/>
        </w:tabs>
        <w:spacing w:after="240"/>
        <w:ind w:left="2160"/>
        <w:jc w:val="both"/>
        <w:rPr>
          <w:rFonts w:asciiTheme="minorHAnsi" w:hAnsiTheme="minorHAnsi" w:cstheme="minorHAnsi"/>
          <w:sz w:val="22"/>
          <w:lang w:val="fr-CA"/>
        </w:rPr>
      </w:pPr>
    </w:p>
    <w:p w14:paraId="56133FCA" w14:textId="30300E40" w:rsidR="002E7D0A" w:rsidRPr="00641827" w:rsidRDefault="002E7D0A" w:rsidP="00D26DF9">
      <w:pPr>
        <w:pStyle w:val="ListParagraph"/>
        <w:numPr>
          <w:ilvl w:val="0"/>
          <w:numId w:val="30"/>
        </w:numPr>
        <w:tabs>
          <w:tab w:val="left" w:pos="1080"/>
        </w:tabs>
        <w:spacing w:after="240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641827">
        <w:rPr>
          <w:rFonts w:asciiTheme="minorHAnsi" w:hAnsiTheme="minorHAnsi" w:cstheme="minorHAnsi"/>
          <w:sz w:val="22"/>
          <w:szCs w:val="22"/>
          <w:lang w:val="fr-CA"/>
        </w:rPr>
        <w:t xml:space="preserve">la créance hypothécaire syndiquée ne garantit pas une créance contractée en vue de la construction ou de l'aménagement d'un bien; </w:t>
      </w:r>
    </w:p>
    <w:p w14:paraId="3E9F8B23" w14:textId="77777777" w:rsidR="00D25F5C" w:rsidRPr="00641827" w:rsidRDefault="00D25F5C" w:rsidP="00D25F5C">
      <w:pPr>
        <w:pStyle w:val="ListParagraph"/>
        <w:tabs>
          <w:tab w:val="left" w:pos="1080"/>
        </w:tabs>
        <w:spacing w:after="240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1AE622BF" w14:textId="5B8F03E7" w:rsidR="002E7D0A" w:rsidRPr="00641827" w:rsidRDefault="002E7D0A" w:rsidP="00D26DF9">
      <w:pPr>
        <w:pStyle w:val="ListParagraph"/>
        <w:numPr>
          <w:ilvl w:val="0"/>
          <w:numId w:val="30"/>
        </w:numPr>
        <w:tabs>
          <w:tab w:val="left" w:pos="1080"/>
        </w:tabs>
        <w:spacing w:after="240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641827">
        <w:rPr>
          <w:rFonts w:asciiTheme="minorHAnsi" w:hAnsiTheme="minorHAnsi" w:cstheme="minorHAnsi"/>
          <w:sz w:val="22"/>
          <w:szCs w:val="22"/>
          <w:lang w:val="fr-CA"/>
        </w:rPr>
        <w:t xml:space="preserve">au moment de l’établissement de la créance hypothécaire syndiquée, le montant de la créance que cette dernière garantit, combiné à toutes les autres créances garanties par des hypothèques sur le bien </w:t>
      </w:r>
      <w:bookmarkStart w:id="3" w:name="_Hlk30490416"/>
      <w:r w:rsidRPr="00641827">
        <w:rPr>
          <w:rFonts w:asciiTheme="minorHAnsi" w:hAnsiTheme="minorHAnsi" w:cstheme="minorHAnsi"/>
          <w:sz w:val="22"/>
          <w:szCs w:val="22"/>
          <w:lang w:val="fr-CA"/>
        </w:rPr>
        <w:t>qui ont un rang supérieur ou le même rang</w:t>
      </w:r>
      <w:r w:rsidR="00470EA6" w:rsidRPr="00641827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Pr="00641827">
        <w:rPr>
          <w:rFonts w:asciiTheme="minorHAnsi" w:hAnsiTheme="minorHAnsi" w:cstheme="minorHAnsi"/>
          <w:sz w:val="22"/>
          <w:szCs w:val="22"/>
          <w:lang w:val="fr-CA"/>
        </w:rPr>
        <w:t xml:space="preserve">que la créance hypothécaire syndiquée, </w:t>
      </w:r>
      <w:r w:rsidR="005E5165" w:rsidRPr="00641827">
        <w:rPr>
          <w:rFonts w:asciiTheme="minorHAnsi" w:hAnsiTheme="minorHAnsi" w:cstheme="minorHAnsi"/>
          <w:sz w:val="22"/>
          <w:szCs w:val="22"/>
          <w:lang w:val="fr-CA"/>
        </w:rPr>
        <w:t>en supposant dans tous les cas que les montants maximums de ces créance hypoth</w:t>
      </w:r>
      <w:r w:rsidR="00706D5A" w:rsidRPr="00641827">
        <w:rPr>
          <w:rFonts w:asciiTheme="minorHAnsi" w:hAnsiTheme="minorHAnsi" w:cstheme="minorHAnsi"/>
          <w:sz w:val="22"/>
          <w:szCs w:val="22"/>
          <w:lang w:val="fr-CA"/>
        </w:rPr>
        <w:t>é</w:t>
      </w:r>
      <w:r w:rsidR="005E5165" w:rsidRPr="00641827">
        <w:rPr>
          <w:rFonts w:asciiTheme="minorHAnsi" w:hAnsiTheme="minorHAnsi" w:cstheme="minorHAnsi"/>
          <w:sz w:val="22"/>
          <w:szCs w:val="22"/>
          <w:lang w:val="fr-CA"/>
        </w:rPr>
        <w:t>caire soient entièrement utilisés</w:t>
      </w:r>
      <w:bookmarkEnd w:id="3"/>
      <w:r w:rsidR="005E5165" w:rsidRPr="00641827">
        <w:rPr>
          <w:rFonts w:asciiTheme="minorHAnsi" w:hAnsiTheme="minorHAnsi" w:cstheme="minorHAnsi"/>
          <w:sz w:val="22"/>
          <w:szCs w:val="22"/>
          <w:lang w:val="fr-CA"/>
        </w:rPr>
        <w:t xml:space="preserve">, </w:t>
      </w:r>
      <w:r w:rsidRPr="00641827">
        <w:rPr>
          <w:rFonts w:asciiTheme="minorHAnsi" w:hAnsiTheme="minorHAnsi" w:cstheme="minorHAnsi"/>
          <w:sz w:val="22"/>
          <w:szCs w:val="22"/>
          <w:lang w:val="fr-CA"/>
        </w:rPr>
        <w:t xml:space="preserve">ne dépasse pas </w:t>
      </w:r>
      <w:r w:rsidR="005E5165" w:rsidRPr="00641827">
        <w:rPr>
          <w:rFonts w:asciiTheme="minorHAnsi" w:hAnsiTheme="minorHAnsi" w:cstheme="minorHAnsi"/>
          <w:sz w:val="22"/>
          <w:szCs w:val="22"/>
          <w:lang w:val="fr-CA"/>
        </w:rPr>
        <w:t>80</w:t>
      </w:r>
      <w:r w:rsidRPr="00641827">
        <w:rPr>
          <w:rFonts w:asciiTheme="minorHAnsi" w:hAnsiTheme="minorHAnsi" w:cstheme="minorHAnsi"/>
          <w:sz w:val="22"/>
          <w:szCs w:val="22"/>
          <w:lang w:val="fr-CA"/>
        </w:rPr>
        <w:t> % de la juste valeur marchande du bien, compte non tenu de la valeur qui pourrait être attribuée à un aménagement proposé ou en cours sur le bien;</w:t>
      </w:r>
    </w:p>
    <w:p w14:paraId="2C2DA2C9" w14:textId="77777777" w:rsidR="00A91691" w:rsidRPr="00641827" w:rsidRDefault="00A91691" w:rsidP="00A91691">
      <w:pPr>
        <w:pStyle w:val="ListParagraph"/>
        <w:rPr>
          <w:rFonts w:asciiTheme="minorHAnsi" w:hAnsiTheme="minorHAnsi" w:cstheme="minorHAnsi"/>
          <w:sz w:val="22"/>
          <w:szCs w:val="22"/>
          <w:lang w:val="fr-CA"/>
        </w:rPr>
      </w:pPr>
    </w:p>
    <w:p w14:paraId="6BBAE514" w14:textId="09A9880C" w:rsidR="009309CB" w:rsidRPr="00641827" w:rsidRDefault="002E7D0A" w:rsidP="00D26DF9">
      <w:pPr>
        <w:pStyle w:val="ListParagraph"/>
        <w:numPr>
          <w:ilvl w:val="0"/>
          <w:numId w:val="30"/>
        </w:numPr>
        <w:tabs>
          <w:tab w:val="left" w:pos="1080"/>
        </w:tabs>
        <w:spacing w:after="240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bookmarkStart w:id="4" w:name="_Hlk30492055"/>
      <w:r w:rsidRPr="00641827">
        <w:rPr>
          <w:rFonts w:asciiTheme="minorHAnsi" w:hAnsiTheme="minorHAnsi" w:cstheme="minorHAnsi"/>
          <w:sz w:val="22"/>
          <w:szCs w:val="22"/>
          <w:lang w:val="fr-CA"/>
        </w:rPr>
        <w:t xml:space="preserve">la créance hypothécaire syndiquée </w:t>
      </w:r>
      <w:r w:rsidR="00706D5A" w:rsidRPr="00641827">
        <w:rPr>
          <w:rFonts w:asciiTheme="minorHAnsi" w:hAnsiTheme="minorHAnsi" w:cstheme="minorHAnsi"/>
          <w:sz w:val="22"/>
          <w:szCs w:val="22"/>
          <w:lang w:val="fr-CA"/>
        </w:rPr>
        <w:t>ne peut être subordonnée à un financement futur sans le consentement de chaque prêteur</w:t>
      </w:r>
      <w:bookmarkEnd w:id="4"/>
      <w:r w:rsidRPr="00641827">
        <w:rPr>
          <w:rFonts w:asciiTheme="minorHAnsi" w:hAnsiTheme="minorHAnsi" w:cstheme="minorHAnsi"/>
          <w:sz w:val="22"/>
          <w:szCs w:val="22"/>
          <w:lang w:val="fr-CA"/>
        </w:rPr>
        <w:t>;</w:t>
      </w:r>
      <w:r w:rsidR="009309CB" w:rsidRPr="00641827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</w:p>
    <w:p w14:paraId="4EE2C200" w14:textId="77777777" w:rsidR="00D25F5C" w:rsidRPr="00641827" w:rsidRDefault="00D25F5C" w:rsidP="00D25F5C">
      <w:pPr>
        <w:pStyle w:val="ListParagraph"/>
        <w:rPr>
          <w:rFonts w:asciiTheme="minorHAnsi" w:hAnsiTheme="minorHAnsi" w:cstheme="minorHAnsi"/>
          <w:sz w:val="22"/>
          <w:szCs w:val="22"/>
          <w:lang w:val="fr-CA"/>
        </w:rPr>
      </w:pPr>
    </w:p>
    <w:p w14:paraId="49BD4FC5" w14:textId="37197E78" w:rsidR="00706D5A" w:rsidRPr="00641827" w:rsidRDefault="00706D5A" w:rsidP="00A91691">
      <w:pPr>
        <w:pStyle w:val="ListParagraph"/>
        <w:numPr>
          <w:ilvl w:val="0"/>
          <w:numId w:val="30"/>
        </w:numPr>
        <w:tabs>
          <w:tab w:val="left" w:pos="1080"/>
        </w:tabs>
        <w:spacing w:after="240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641827">
        <w:rPr>
          <w:rFonts w:asciiTheme="minorHAnsi" w:hAnsiTheme="minorHAnsi" w:cstheme="minorHAnsi"/>
          <w:sz w:val="22"/>
          <w:szCs w:val="22"/>
          <w:lang w:val="fr-CA"/>
        </w:rPr>
        <w:t>il n'existe aucun accord exigeant des prêteurs de la créance hypothécaire syndiquée qu'ils consentent à une subordination future de ladite créance;</w:t>
      </w:r>
    </w:p>
    <w:p w14:paraId="207A1D2E" w14:textId="77777777" w:rsidR="00D25F5C" w:rsidRPr="00641827" w:rsidRDefault="00D25F5C" w:rsidP="00D25F5C">
      <w:pPr>
        <w:pStyle w:val="ListParagraph"/>
        <w:rPr>
          <w:rFonts w:asciiTheme="minorHAnsi" w:hAnsiTheme="minorHAnsi" w:cstheme="minorHAnsi"/>
          <w:sz w:val="22"/>
          <w:szCs w:val="22"/>
          <w:lang w:val="fr-CA"/>
        </w:rPr>
      </w:pPr>
    </w:p>
    <w:p w14:paraId="5F0E828B" w14:textId="1F598E85" w:rsidR="00706D5A" w:rsidRPr="00641827" w:rsidRDefault="00706D5A" w:rsidP="00A91691">
      <w:pPr>
        <w:pStyle w:val="ListParagraph"/>
        <w:numPr>
          <w:ilvl w:val="0"/>
          <w:numId w:val="30"/>
        </w:numPr>
        <w:tabs>
          <w:tab w:val="left" w:pos="1080"/>
        </w:tabs>
        <w:spacing w:after="240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641827">
        <w:rPr>
          <w:rFonts w:asciiTheme="minorHAnsi" w:hAnsiTheme="minorHAnsi" w:cstheme="minorHAnsi"/>
          <w:sz w:val="22"/>
          <w:szCs w:val="22"/>
          <w:lang w:val="fr-CA"/>
        </w:rPr>
        <w:t>aucune personne ou société n'a la capacité de consentir à une subordination future de la créance hypothécaire syndiquée au nom des prêteurs de la créance sans obtenir leurs instructions</w:t>
      </w:r>
      <w:r w:rsidR="002E7D0A" w:rsidRPr="00641827">
        <w:rPr>
          <w:rFonts w:asciiTheme="minorHAnsi" w:hAnsiTheme="minorHAnsi" w:cstheme="minorHAnsi"/>
          <w:noProof/>
          <w:sz w:val="22"/>
          <w:szCs w:val="22"/>
          <w:lang w:val="fr-CA"/>
        </w:rPr>
        <w:t xml:space="preserve">.  </w:t>
      </w:r>
    </w:p>
    <w:p w14:paraId="449FEF7B" w14:textId="4AB2E63D" w:rsidR="00706D5A" w:rsidRPr="00641827" w:rsidRDefault="00706D5A" w:rsidP="00706D5A">
      <w:pPr>
        <w:ind w:left="360"/>
        <w:rPr>
          <w:rFonts w:asciiTheme="minorHAnsi" w:hAnsiTheme="minorHAnsi" w:cstheme="minorHAnsi"/>
          <w:noProof/>
          <w:sz w:val="22"/>
          <w:szCs w:val="22"/>
          <w:lang w:val="fr-CA"/>
        </w:rPr>
      </w:pPr>
      <w:r w:rsidRPr="00641827">
        <w:rPr>
          <w:rFonts w:asciiTheme="minorHAnsi" w:hAnsiTheme="minorHAnsi" w:cstheme="minorHAnsi"/>
          <w:sz w:val="22"/>
          <w:szCs w:val="22"/>
          <w:lang w:val="fr-CA"/>
        </w:rPr>
        <w:t>« créance hypothécaire syndiquée » Créance hypothécaire à laquelle deux personnes ou plus sont parties, directement ou indirectement, à titre de prêteurs et qui est garantie par l'hypothèque</w:t>
      </w:r>
      <w:r w:rsidRPr="00641827">
        <w:rPr>
          <w:rFonts w:asciiTheme="minorHAnsi" w:hAnsiTheme="minorHAnsi" w:cstheme="minorHAnsi"/>
          <w:noProof/>
          <w:sz w:val="22"/>
          <w:szCs w:val="22"/>
          <w:lang w:val="fr-CA"/>
        </w:rPr>
        <w:t xml:space="preserve">.  </w:t>
      </w:r>
    </w:p>
    <w:p w14:paraId="2B5A2A6F" w14:textId="438AE5C1" w:rsidR="002E7D0A" w:rsidRPr="00641827" w:rsidRDefault="002E7D0A" w:rsidP="00706D5A">
      <w:pPr>
        <w:pStyle w:val="ListParagraph"/>
        <w:tabs>
          <w:tab w:val="left" w:pos="1080"/>
        </w:tabs>
        <w:spacing w:after="240"/>
        <w:ind w:left="1440"/>
        <w:contextualSpacing w:val="0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04895CE8" w14:textId="0E8D2A44" w:rsidR="00DF0215" w:rsidRPr="00A25B0D" w:rsidRDefault="007307BE" w:rsidP="00AD6EBF">
      <w:pPr>
        <w:pStyle w:val="ListParagraph"/>
        <w:keepNext/>
        <w:keepLines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b/>
          <w:i/>
          <w:lang w:val="fr-CA"/>
        </w:rPr>
      </w:pPr>
      <w:r w:rsidRPr="00A25B0D">
        <w:rPr>
          <w:rFonts w:asciiTheme="minorHAnsi" w:hAnsiTheme="minorHAnsi" w:cstheme="minorHAnsi"/>
          <w:b/>
          <w:i/>
          <w:lang w:val="fr-CA"/>
        </w:rPr>
        <w:lastRenderedPageBreak/>
        <w:t xml:space="preserve">L’ajout des paragraphes suivants modifie l’article </w:t>
      </w:r>
      <w:r w:rsidR="00206954" w:rsidRPr="00A25B0D">
        <w:rPr>
          <w:rFonts w:asciiTheme="minorHAnsi" w:hAnsiTheme="minorHAnsi" w:cstheme="minorHAnsi"/>
          <w:b/>
          <w:i/>
          <w:lang w:val="fr-CA"/>
        </w:rPr>
        <w:t>2.</w:t>
      </w:r>
      <w:r w:rsidR="00884F1B" w:rsidRPr="00A25B0D">
        <w:rPr>
          <w:rFonts w:asciiTheme="minorHAnsi" w:hAnsiTheme="minorHAnsi" w:cstheme="minorHAnsi"/>
          <w:b/>
          <w:i/>
          <w:lang w:val="fr-CA"/>
        </w:rPr>
        <w:t>2</w:t>
      </w:r>
      <w:r w:rsidR="009309CB" w:rsidRPr="00A25B0D">
        <w:rPr>
          <w:rFonts w:asciiTheme="minorHAnsi" w:hAnsiTheme="minorHAnsi" w:cstheme="minorHAnsi"/>
          <w:b/>
          <w:i/>
          <w:lang w:val="fr-CA"/>
        </w:rPr>
        <w:t xml:space="preserve"> </w:t>
      </w:r>
      <w:r w:rsidR="00206954" w:rsidRPr="00A25B0D">
        <w:rPr>
          <w:rFonts w:asciiTheme="minorHAnsi" w:hAnsiTheme="minorHAnsi" w:cstheme="minorHAnsi"/>
          <w:b/>
          <w:i/>
          <w:lang w:val="fr-CA"/>
        </w:rPr>
        <w:t xml:space="preserve">:  </w:t>
      </w:r>
      <w:r w:rsidR="00CB6A93" w:rsidRPr="00A25B0D">
        <w:rPr>
          <w:rFonts w:asciiTheme="minorHAnsi" w:hAnsiTheme="minorHAnsi" w:cstheme="minorHAnsi"/>
          <w:b/>
          <w:i/>
          <w:lang w:val="fr-CA"/>
        </w:rPr>
        <w:t xml:space="preserve"> </w:t>
      </w:r>
    </w:p>
    <w:p w14:paraId="24BDE9C1" w14:textId="7122DE26" w:rsidR="00206954" w:rsidRPr="00A25B0D" w:rsidRDefault="007307BE" w:rsidP="00AD6EBF">
      <w:pPr>
        <w:pStyle w:val="Heading3"/>
        <w:keepNext/>
        <w:keepLines/>
        <w:tabs>
          <w:tab w:val="left" w:pos="720"/>
        </w:tabs>
        <w:ind w:left="720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A25B0D">
        <w:rPr>
          <w:rFonts w:asciiTheme="minorHAnsi" w:hAnsiTheme="minorHAnsi" w:cstheme="minorHAnsi"/>
          <w:b/>
          <w:sz w:val="22"/>
          <w:szCs w:val="22"/>
          <w:lang w:val="fr-CA"/>
        </w:rPr>
        <w:t>Créances hypothécaires syndiquées</w:t>
      </w:r>
      <w:r w:rsidR="00A309C9" w:rsidRPr="00A25B0D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</w:p>
    <w:p w14:paraId="5DA7C3E4" w14:textId="22FA1D2D" w:rsidR="002F0C8B" w:rsidRPr="00641827" w:rsidRDefault="00206954" w:rsidP="00AD6EBF">
      <w:pPr>
        <w:pStyle w:val="Heading3"/>
        <w:keepNext/>
        <w:keepLines/>
        <w:tabs>
          <w:tab w:val="left" w:pos="720"/>
        </w:tabs>
        <w:ind w:left="720"/>
        <w:jc w:val="both"/>
        <w:rPr>
          <w:rFonts w:asciiTheme="minorHAnsi" w:hAnsiTheme="minorHAnsi" w:cstheme="minorHAnsi"/>
          <w:noProof/>
          <w:sz w:val="22"/>
          <w:szCs w:val="22"/>
          <w:lang w:val="fr-CA"/>
        </w:rPr>
      </w:pPr>
      <w:r w:rsidRPr="00641827">
        <w:rPr>
          <w:rFonts w:asciiTheme="minorHAnsi" w:hAnsiTheme="minorHAnsi" w:cstheme="minorHAnsi"/>
          <w:b/>
          <w:sz w:val="22"/>
          <w:szCs w:val="22"/>
          <w:lang w:val="fr-CA"/>
        </w:rPr>
        <w:t>2.</w:t>
      </w:r>
      <w:r w:rsidR="00A91691" w:rsidRPr="00641827">
        <w:rPr>
          <w:rFonts w:asciiTheme="minorHAnsi" w:hAnsiTheme="minorHAnsi" w:cstheme="minorHAnsi"/>
          <w:b/>
          <w:sz w:val="22"/>
          <w:szCs w:val="22"/>
          <w:lang w:val="fr-CA"/>
        </w:rPr>
        <w:t>3</w:t>
      </w:r>
      <w:r w:rsidRPr="00641827">
        <w:rPr>
          <w:rFonts w:asciiTheme="minorHAnsi" w:hAnsiTheme="minorHAnsi" w:cstheme="minorHAnsi"/>
          <w:b/>
          <w:sz w:val="22"/>
          <w:szCs w:val="22"/>
          <w:lang w:val="fr-CA"/>
        </w:rPr>
        <w:tab/>
        <w:t>(1)</w:t>
      </w:r>
      <w:r w:rsidRPr="00641827">
        <w:rPr>
          <w:rFonts w:asciiTheme="minorHAnsi" w:hAnsiTheme="minorHAnsi" w:cstheme="minorHAnsi"/>
          <w:b/>
          <w:sz w:val="22"/>
          <w:szCs w:val="22"/>
          <w:lang w:val="fr-CA"/>
        </w:rPr>
        <w:tab/>
      </w:r>
      <w:r w:rsidR="007307BE" w:rsidRPr="00641827">
        <w:rPr>
          <w:rFonts w:asciiTheme="minorHAnsi" w:hAnsiTheme="minorHAnsi" w:cstheme="minorHAnsi"/>
          <w:sz w:val="22"/>
          <w:szCs w:val="22"/>
          <w:lang w:val="fr-CA"/>
        </w:rPr>
        <w:t>L'obligation d'inscription à titre de courtier ne s'applique pas</w:t>
      </w:r>
      <w:r w:rsidR="00CB6A93" w:rsidRPr="00641827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bookmarkStart w:id="5" w:name="_Hlk30487828"/>
      <w:r w:rsidR="00CB6A93" w:rsidRPr="00641827">
        <w:rPr>
          <w:rFonts w:asciiTheme="minorHAnsi" w:hAnsiTheme="minorHAnsi" w:cstheme="minorHAnsi"/>
          <w:sz w:val="22"/>
          <w:szCs w:val="22"/>
          <w:lang w:val="fr-CA"/>
        </w:rPr>
        <w:t xml:space="preserve">aux personnes titulaires d’un permis en vertu de la </w:t>
      </w:r>
      <w:r w:rsidR="00CB6A93" w:rsidRPr="00641827">
        <w:rPr>
          <w:rFonts w:asciiTheme="minorHAnsi" w:hAnsiTheme="minorHAnsi" w:cstheme="minorHAnsi"/>
          <w:i/>
          <w:sz w:val="22"/>
          <w:szCs w:val="22"/>
          <w:lang w:val="fr-CA"/>
        </w:rPr>
        <w:t>Loi sur les courtiers en hypothèques</w:t>
      </w:r>
      <w:bookmarkEnd w:id="5"/>
      <w:r w:rsidR="002F0C8B" w:rsidRPr="00641827">
        <w:rPr>
          <w:rFonts w:asciiTheme="minorHAnsi" w:hAnsiTheme="minorHAnsi" w:cstheme="minorHAnsi"/>
          <w:sz w:val="22"/>
          <w:szCs w:val="22"/>
          <w:lang w:val="fr-CA"/>
        </w:rPr>
        <w:t xml:space="preserve">, en ce qui concerne une </w:t>
      </w:r>
      <w:r w:rsidR="007307BE" w:rsidRPr="00641827">
        <w:rPr>
          <w:rFonts w:asciiTheme="minorHAnsi" w:hAnsiTheme="minorHAnsi" w:cstheme="minorHAnsi"/>
          <w:noProof/>
          <w:sz w:val="22"/>
          <w:szCs w:val="22"/>
          <w:lang w:val="fr-CA"/>
        </w:rPr>
        <w:t xml:space="preserve">opération portant sur </w:t>
      </w:r>
    </w:p>
    <w:p w14:paraId="161A2BD6" w14:textId="3C41FDC5" w:rsidR="002F0C8B" w:rsidRPr="00641827" w:rsidRDefault="002F0C8B" w:rsidP="00884F1B">
      <w:pPr>
        <w:pStyle w:val="Heading3"/>
        <w:keepNext/>
        <w:keepLines/>
        <w:tabs>
          <w:tab w:val="left" w:pos="720"/>
        </w:tabs>
        <w:ind w:left="2160"/>
        <w:jc w:val="both"/>
        <w:rPr>
          <w:rFonts w:asciiTheme="minorHAnsi" w:hAnsiTheme="minorHAnsi" w:cstheme="minorHAnsi"/>
          <w:noProof/>
          <w:sz w:val="22"/>
          <w:szCs w:val="22"/>
          <w:lang w:val="fr-CA"/>
        </w:rPr>
      </w:pPr>
      <w:r w:rsidRPr="00641827">
        <w:rPr>
          <w:rFonts w:asciiTheme="minorHAnsi" w:hAnsiTheme="minorHAnsi" w:cstheme="minorHAnsi"/>
          <w:sz w:val="22"/>
          <w:szCs w:val="22"/>
          <w:lang w:val="fr-CA"/>
        </w:rPr>
        <w:t xml:space="preserve">a) </w:t>
      </w:r>
      <w:r w:rsidR="007307BE" w:rsidRPr="00641827">
        <w:rPr>
          <w:rFonts w:asciiTheme="minorHAnsi" w:hAnsiTheme="minorHAnsi" w:cstheme="minorHAnsi"/>
          <w:noProof/>
          <w:sz w:val="22"/>
          <w:szCs w:val="22"/>
          <w:lang w:val="fr-CA"/>
        </w:rPr>
        <w:t>une créance hypothécaire syndiquée admissible sur un bien réel d</w:t>
      </w:r>
      <w:r w:rsidR="004079AE" w:rsidRPr="00641827">
        <w:rPr>
          <w:rFonts w:asciiTheme="minorHAnsi" w:hAnsiTheme="minorHAnsi" w:cstheme="minorHAnsi"/>
          <w:noProof/>
          <w:sz w:val="22"/>
          <w:szCs w:val="22"/>
          <w:lang w:val="fr-CA"/>
        </w:rPr>
        <w:t xml:space="preserve">ans </w:t>
      </w:r>
      <w:r w:rsidR="007307BE" w:rsidRPr="00641827">
        <w:rPr>
          <w:rFonts w:asciiTheme="minorHAnsi" w:hAnsiTheme="minorHAnsi" w:cstheme="minorHAnsi"/>
          <w:noProof/>
          <w:sz w:val="22"/>
          <w:szCs w:val="22"/>
          <w:lang w:val="fr-CA"/>
        </w:rPr>
        <w:t>une province ou un territoire du Canada</w:t>
      </w:r>
      <w:r w:rsidR="00470EA6" w:rsidRPr="00641827">
        <w:rPr>
          <w:rFonts w:asciiTheme="minorHAnsi" w:hAnsiTheme="minorHAnsi" w:cstheme="minorHAnsi"/>
          <w:noProof/>
          <w:sz w:val="22"/>
          <w:szCs w:val="22"/>
          <w:lang w:val="fr-CA"/>
        </w:rPr>
        <w:t>;</w:t>
      </w:r>
    </w:p>
    <w:p w14:paraId="704EF8D7" w14:textId="3F0B659F" w:rsidR="007307BE" w:rsidRPr="00641827" w:rsidRDefault="002F0C8B" w:rsidP="00884F1B">
      <w:pPr>
        <w:pStyle w:val="Heading3"/>
        <w:keepNext/>
        <w:keepLines/>
        <w:tabs>
          <w:tab w:val="left" w:pos="720"/>
        </w:tabs>
        <w:ind w:left="2160"/>
        <w:jc w:val="both"/>
        <w:rPr>
          <w:rFonts w:asciiTheme="minorHAnsi" w:hAnsiTheme="minorHAnsi" w:cstheme="minorHAnsi"/>
          <w:noProof/>
          <w:sz w:val="22"/>
          <w:szCs w:val="22"/>
          <w:lang w:val="fr-CA"/>
        </w:rPr>
      </w:pPr>
      <w:r w:rsidRPr="00641827">
        <w:rPr>
          <w:rFonts w:asciiTheme="minorHAnsi" w:hAnsiTheme="minorHAnsi" w:cstheme="minorHAnsi"/>
          <w:sz w:val="22"/>
          <w:szCs w:val="22"/>
          <w:lang w:val="fr-CA"/>
        </w:rPr>
        <w:t>b) une créance hypothécaire syndiquée sur un bien réel dans une province ou un territoire du Canada avec un client autorisé.</w:t>
      </w:r>
      <w:r w:rsidR="007307BE" w:rsidRPr="00641827">
        <w:rPr>
          <w:rFonts w:asciiTheme="minorHAnsi" w:hAnsiTheme="minorHAnsi" w:cstheme="minorHAnsi"/>
          <w:noProof/>
          <w:sz w:val="22"/>
          <w:szCs w:val="22"/>
          <w:lang w:val="fr-CA"/>
        </w:rPr>
        <w:t xml:space="preserve"> </w:t>
      </w:r>
    </w:p>
    <w:p w14:paraId="0A000D88" w14:textId="65250A6E" w:rsidR="002F0C8B" w:rsidRPr="00641827" w:rsidRDefault="00206954" w:rsidP="00D25F5C">
      <w:pPr>
        <w:keepNext/>
        <w:keepLines/>
        <w:spacing w:after="200" w:line="276" w:lineRule="auto"/>
        <w:ind w:left="810" w:firstLine="630"/>
        <w:rPr>
          <w:rFonts w:asciiTheme="minorHAnsi" w:hAnsiTheme="minorHAnsi" w:cstheme="minorHAnsi"/>
          <w:noProof/>
          <w:sz w:val="22"/>
          <w:szCs w:val="22"/>
          <w:lang w:val="fr-CA"/>
        </w:rPr>
      </w:pPr>
      <w:r w:rsidRPr="00641827">
        <w:rPr>
          <w:rFonts w:asciiTheme="minorHAnsi" w:hAnsiTheme="minorHAnsi" w:cstheme="minorHAnsi"/>
          <w:b/>
          <w:sz w:val="22"/>
          <w:szCs w:val="22"/>
          <w:lang w:val="fr-CA"/>
        </w:rPr>
        <w:t>(</w:t>
      </w:r>
      <w:r w:rsidR="00D25F5C" w:rsidRPr="00641827">
        <w:rPr>
          <w:rFonts w:asciiTheme="minorHAnsi" w:hAnsiTheme="minorHAnsi" w:cstheme="minorHAnsi"/>
          <w:b/>
          <w:sz w:val="22"/>
          <w:szCs w:val="22"/>
          <w:lang w:val="fr-CA"/>
        </w:rPr>
        <w:t>2</w:t>
      </w:r>
      <w:r w:rsidRPr="00641827">
        <w:rPr>
          <w:rFonts w:asciiTheme="minorHAnsi" w:hAnsiTheme="minorHAnsi" w:cstheme="minorHAnsi"/>
          <w:b/>
          <w:sz w:val="22"/>
          <w:szCs w:val="22"/>
          <w:lang w:val="fr-CA"/>
        </w:rPr>
        <w:t>)</w:t>
      </w:r>
      <w:r w:rsidRPr="00641827">
        <w:rPr>
          <w:rFonts w:asciiTheme="minorHAnsi" w:hAnsiTheme="minorHAnsi" w:cstheme="minorHAnsi"/>
          <w:sz w:val="22"/>
          <w:szCs w:val="22"/>
          <w:lang w:val="fr-CA"/>
        </w:rPr>
        <w:tab/>
      </w:r>
      <w:r w:rsidR="007307BE" w:rsidRPr="00641827">
        <w:rPr>
          <w:rFonts w:asciiTheme="minorHAnsi" w:hAnsiTheme="minorHAnsi" w:cstheme="minorHAnsi"/>
          <w:noProof/>
          <w:sz w:val="22"/>
          <w:szCs w:val="22"/>
          <w:lang w:val="fr-CA"/>
        </w:rPr>
        <w:t xml:space="preserve">L'exigence de prospectus ne s'applique pas </w:t>
      </w:r>
      <w:r w:rsidR="002F0C8B" w:rsidRPr="00641827">
        <w:rPr>
          <w:rFonts w:asciiTheme="minorHAnsi" w:hAnsiTheme="minorHAnsi" w:cstheme="minorHAnsi"/>
          <w:noProof/>
          <w:sz w:val="22"/>
          <w:szCs w:val="22"/>
          <w:lang w:val="fr-CA"/>
        </w:rPr>
        <w:t xml:space="preserve"> à un placement effectué par </w:t>
      </w:r>
      <w:r w:rsidR="00470EA6" w:rsidRPr="00641827">
        <w:rPr>
          <w:rFonts w:asciiTheme="minorHAnsi" w:hAnsiTheme="minorHAnsi" w:cstheme="minorHAnsi"/>
          <w:noProof/>
          <w:sz w:val="22"/>
          <w:szCs w:val="22"/>
          <w:lang w:val="fr-CA"/>
        </w:rPr>
        <w:t xml:space="preserve">une </w:t>
      </w:r>
      <w:r w:rsidR="002F0C8B" w:rsidRPr="00641827">
        <w:rPr>
          <w:rFonts w:asciiTheme="minorHAnsi" w:hAnsiTheme="minorHAnsi" w:cstheme="minorHAnsi"/>
          <w:noProof/>
          <w:sz w:val="22"/>
          <w:szCs w:val="22"/>
          <w:lang w:val="fr-CA"/>
        </w:rPr>
        <w:t xml:space="preserve">personne titulaire d’un permis en vertu de la </w:t>
      </w:r>
      <w:r w:rsidR="002F0C8B" w:rsidRPr="00641827">
        <w:rPr>
          <w:rFonts w:asciiTheme="minorHAnsi" w:hAnsiTheme="minorHAnsi" w:cstheme="minorHAnsi"/>
          <w:i/>
          <w:noProof/>
          <w:sz w:val="22"/>
          <w:szCs w:val="22"/>
          <w:lang w:val="fr-CA"/>
        </w:rPr>
        <w:t>Loi sur les courtiers en hypothèques</w:t>
      </w:r>
      <w:r w:rsidR="002F0C8B" w:rsidRPr="00641827">
        <w:rPr>
          <w:rFonts w:asciiTheme="minorHAnsi" w:hAnsiTheme="minorHAnsi" w:cstheme="minorHAnsi"/>
          <w:noProof/>
          <w:sz w:val="22"/>
          <w:szCs w:val="22"/>
          <w:lang w:val="fr-CA"/>
        </w:rPr>
        <w:t xml:space="preserve">, s’il s’agit : </w:t>
      </w:r>
    </w:p>
    <w:p w14:paraId="336E61CC" w14:textId="42301C7D" w:rsidR="002F0C8B" w:rsidRPr="00641827" w:rsidRDefault="002F0C8B" w:rsidP="00884F1B">
      <w:pPr>
        <w:keepNext/>
        <w:keepLines/>
        <w:spacing w:after="200" w:line="276" w:lineRule="auto"/>
        <w:ind w:left="2160"/>
        <w:rPr>
          <w:rFonts w:asciiTheme="minorHAnsi" w:hAnsiTheme="minorHAnsi" w:cstheme="minorHAnsi"/>
          <w:noProof/>
          <w:sz w:val="22"/>
          <w:szCs w:val="22"/>
          <w:lang w:val="fr-CA"/>
        </w:rPr>
      </w:pPr>
      <w:bookmarkStart w:id="6" w:name="_Hlk30487988"/>
      <w:r w:rsidRPr="00641827">
        <w:rPr>
          <w:rFonts w:asciiTheme="minorHAnsi" w:hAnsiTheme="minorHAnsi" w:cstheme="minorHAnsi"/>
          <w:noProof/>
          <w:sz w:val="22"/>
          <w:szCs w:val="22"/>
          <w:lang w:val="fr-CA"/>
        </w:rPr>
        <w:t xml:space="preserve">a) </w:t>
      </w:r>
      <w:r w:rsidR="007307BE" w:rsidRPr="00641827">
        <w:rPr>
          <w:rFonts w:asciiTheme="minorHAnsi" w:hAnsiTheme="minorHAnsi" w:cstheme="minorHAnsi"/>
          <w:noProof/>
          <w:sz w:val="22"/>
          <w:szCs w:val="22"/>
          <w:lang w:val="fr-CA"/>
        </w:rPr>
        <w:t xml:space="preserve">d’une créance hypothécaire syndiquée admissible </w:t>
      </w:r>
      <w:r w:rsidR="00187765" w:rsidRPr="00641827">
        <w:rPr>
          <w:rFonts w:asciiTheme="minorHAnsi" w:hAnsiTheme="minorHAnsi" w:cstheme="minorHAnsi"/>
          <w:noProof/>
          <w:sz w:val="22"/>
          <w:szCs w:val="22"/>
          <w:lang w:val="fr-CA"/>
        </w:rPr>
        <w:t xml:space="preserve">sur un bien réel </w:t>
      </w:r>
      <w:r w:rsidR="004079AE" w:rsidRPr="00641827">
        <w:rPr>
          <w:rFonts w:asciiTheme="minorHAnsi" w:hAnsiTheme="minorHAnsi" w:cstheme="minorHAnsi"/>
          <w:noProof/>
          <w:sz w:val="22"/>
          <w:szCs w:val="22"/>
          <w:lang w:val="fr-CA"/>
        </w:rPr>
        <w:t xml:space="preserve">dans </w:t>
      </w:r>
      <w:r w:rsidR="00187765" w:rsidRPr="00641827">
        <w:rPr>
          <w:rFonts w:asciiTheme="minorHAnsi" w:hAnsiTheme="minorHAnsi" w:cstheme="minorHAnsi"/>
          <w:noProof/>
          <w:sz w:val="22"/>
          <w:szCs w:val="22"/>
          <w:lang w:val="fr-CA"/>
        </w:rPr>
        <w:t>une province ou un territoire du Canada</w:t>
      </w:r>
      <w:r w:rsidR="00884F1B" w:rsidRPr="00641827">
        <w:rPr>
          <w:rFonts w:asciiTheme="minorHAnsi" w:hAnsiTheme="minorHAnsi" w:cstheme="minorHAnsi"/>
          <w:noProof/>
          <w:sz w:val="22"/>
          <w:szCs w:val="22"/>
          <w:lang w:val="fr-CA"/>
        </w:rPr>
        <w:t>;</w:t>
      </w:r>
      <w:r w:rsidR="00187765" w:rsidRPr="00641827">
        <w:rPr>
          <w:rFonts w:asciiTheme="minorHAnsi" w:hAnsiTheme="minorHAnsi" w:cstheme="minorHAnsi"/>
          <w:noProof/>
          <w:sz w:val="22"/>
          <w:szCs w:val="22"/>
          <w:lang w:val="fr-CA"/>
        </w:rPr>
        <w:t xml:space="preserve"> </w:t>
      </w:r>
      <w:bookmarkEnd w:id="6"/>
    </w:p>
    <w:p w14:paraId="0DD1B173" w14:textId="1DE91856" w:rsidR="00D767B8" w:rsidRPr="00641827" w:rsidRDefault="00373923" w:rsidP="00884F1B">
      <w:pPr>
        <w:keepNext/>
        <w:keepLines/>
        <w:spacing w:after="200" w:line="276" w:lineRule="auto"/>
        <w:ind w:left="2160"/>
        <w:rPr>
          <w:rFonts w:asciiTheme="minorHAnsi" w:hAnsiTheme="minorHAnsi" w:cstheme="minorHAnsi"/>
          <w:noProof/>
          <w:sz w:val="22"/>
          <w:szCs w:val="22"/>
          <w:lang w:val="fr-CA"/>
        </w:rPr>
      </w:pPr>
      <w:r w:rsidRPr="00641827">
        <w:rPr>
          <w:rFonts w:asciiTheme="minorHAnsi" w:hAnsiTheme="minorHAnsi" w:cstheme="minorHAnsi"/>
          <w:noProof/>
          <w:sz w:val="22"/>
          <w:szCs w:val="22"/>
          <w:lang w:val="fr-CA"/>
        </w:rPr>
        <w:t>b</w:t>
      </w:r>
      <w:r w:rsidR="002F0C8B" w:rsidRPr="00641827">
        <w:rPr>
          <w:rFonts w:asciiTheme="minorHAnsi" w:hAnsiTheme="minorHAnsi" w:cstheme="minorHAnsi"/>
          <w:noProof/>
          <w:sz w:val="22"/>
          <w:szCs w:val="22"/>
          <w:lang w:val="fr-CA"/>
        </w:rPr>
        <w:t xml:space="preserve">) d’une créance hypothécaire syndiquée sur un bien réel dans une province ou un territoire du Canada avec un client autorisé. </w:t>
      </w:r>
    </w:p>
    <w:p w14:paraId="29599354" w14:textId="3BC44373" w:rsidR="002F0C8B" w:rsidRPr="00641827" w:rsidRDefault="002F0C8B" w:rsidP="00884F1B">
      <w:pPr>
        <w:keepNext/>
        <w:keepLines/>
        <w:spacing w:after="200" w:line="276" w:lineRule="auto"/>
        <w:ind w:left="720" w:firstLine="720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641827">
        <w:rPr>
          <w:rFonts w:asciiTheme="minorHAnsi" w:hAnsiTheme="minorHAnsi" w:cstheme="minorHAnsi"/>
          <w:b/>
          <w:sz w:val="22"/>
          <w:szCs w:val="22"/>
          <w:lang w:val="fr-CA"/>
        </w:rPr>
        <w:t>(</w:t>
      </w:r>
      <w:r w:rsidR="00D25F5C" w:rsidRPr="00641827">
        <w:rPr>
          <w:rFonts w:asciiTheme="minorHAnsi" w:hAnsiTheme="minorHAnsi" w:cstheme="minorHAnsi"/>
          <w:b/>
          <w:sz w:val="22"/>
          <w:szCs w:val="22"/>
          <w:lang w:val="fr-CA"/>
        </w:rPr>
        <w:t>3</w:t>
      </w:r>
      <w:r w:rsidRPr="00641827">
        <w:rPr>
          <w:rFonts w:asciiTheme="minorHAnsi" w:hAnsiTheme="minorHAnsi" w:cstheme="minorHAnsi"/>
          <w:b/>
          <w:sz w:val="22"/>
          <w:szCs w:val="22"/>
          <w:lang w:val="fr-CA"/>
        </w:rPr>
        <w:t>)</w:t>
      </w:r>
      <w:r w:rsidRPr="00641827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D25F5C" w:rsidRPr="00641827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641827">
        <w:rPr>
          <w:rFonts w:asciiTheme="minorHAnsi" w:hAnsiTheme="minorHAnsi" w:cstheme="minorHAnsi"/>
          <w:sz w:val="22"/>
          <w:szCs w:val="22"/>
          <w:lang w:val="fr-CA"/>
        </w:rPr>
        <w:t xml:space="preserve">la première opération </w:t>
      </w:r>
      <w:r w:rsidR="00373923" w:rsidRPr="00641827">
        <w:rPr>
          <w:rFonts w:asciiTheme="minorHAnsi" w:hAnsiTheme="minorHAnsi" w:cstheme="minorHAnsi"/>
          <w:sz w:val="22"/>
          <w:szCs w:val="22"/>
          <w:lang w:val="fr-CA"/>
        </w:rPr>
        <w:t>portant sur un titre acquis en vertu de l’alinéa (1)b) est un placement.</w:t>
      </w:r>
      <w:r w:rsidR="0000610D" w:rsidRPr="00641827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00610D" w:rsidRPr="00641827">
        <w:rPr>
          <w:rFonts w:asciiTheme="minorHAnsi" w:hAnsiTheme="minorHAnsi" w:cstheme="minorHAnsi"/>
          <w:b/>
          <w:sz w:val="22"/>
          <w:szCs w:val="22"/>
          <w:lang w:val="fr-CA"/>
        </w:rPr>
        <w:t>.</w:t>
      </w:r>
    </w:p>
    <w:p w14:paraId="40914E9C" w14:textId="04651C34" w:rsidR="00547C72" w:rsidRPr="00A25B0D" w:rsidRDefault="00187765" w:rsidP="00AD6EBF">
      <w:pPr>
        <w:pStyle w:val="ListParagraph"/>
        <w:keepNext/>
        <w:keepLines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b/>
          <w:i/>
          <w:lang w:val="fr-CA"/>
        </w:rPr>
      </w:pPr>
      <w:r w:rsidRPr="00A25B0D">
        <w:rPr>
          <w:rFonts w:asciiTheme="minorHAnsi" w:hAnsiTheme="minorHAnsi" w:cstheme="minorHAnsi"/>
          <w:b/>
          <w:i/>
          <w:lang w:val="fr-CA"/>
        </w:rPr>
        <w:t xml:space="preserve">La présente règle entre en vigueur le </w:t>
      </w:r>
      <w:r w:rsidR="00206954" w:rsidRPr="00A25B0D">
        <w:rPr>
          <w:rFonts w:asciiTheme="minorHAnsi" w:hAnsiTheme="minorHAnsi" w:cstheme="minorHAnsi"/>
          <w:b/>
          <w:i/>
          <w:lang w:val="fr-CA"/>
        </w:rPr>
        <w:t>[*]</w:t>
      </w:r>
      <w:r w:rsidR="002D5F06" w:rsidRPr="00A25B0D">
        <w:rPr>
          <w:rFonts w:asciiTheme="minorHAnsi" w:hAnsiTheme="minorHAnsi" w:cstheme="minorHAnsi"/>
          <w:b/>
          <w:i/>
          <w:lang w:val="fr-CA"/>
        </w:rPr>
        <w:t>.</w:t>
      </w:r>
      <w:bookmarkEnd w:id="2"/>
    </w:p>
    <w:sectPr w:rsidR="00547C72" w:rsidRPr="00A25B0D" w:rsidSect="00083D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D19C4" w14:textId="77777777" w:rsidR="00255973" w:rsidRDefault="00255973" w:rsidP="000F6DD4">
      <w:r>
        <w:separator/>
      </w:r>
    </w:p>
  </w:endnote>
  <w:endnote w:type="continuationSeparator" w:id="0">
    <w:p w14:paraId="72D6A016" w14:textId="77777777" w:rsidR="00255973" w:rsidRDefault="00255973" w:rsidP="000F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47127" w14:textId="77777777" w:rsidR="00A309C9" w:rsidRDefault="00A30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4B7D" w14:textId="77777777" w:rsidR="00A309C9" w:rsidRDefault="00A309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C9EE5" w14:textId="77777777" w:rsidR="00A309C9" w:rsidRDefault="00A30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6FF5B" w14:textId="77777777" w:rsidR="00255973" w:rsidRDefault="00255973" w:rsidP="000F6DD4">
      <w:r>
        <w:separator/>
      </w:r>
    </w:p>
  </w:footnote>
  <w:footnote w:type="continuationSeparator" w:id="0">
    <w:p w14:paraId="7DC682E9" w14:textId="77777777" w:rsidR="00255973" w:rsidRDefault="00255973" w:rsidP="000F6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EFC03" w14:textId="77777777" w:rsidR="00A309C9" w:rsidRDefault="00A309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858A9" w14:textId="77777777" w:rsidR="00A309C9" w:rsidRDefault="00A309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916D3" w14:textId="77777777" w:rsidR="00A309C9" w:rsidRDefault="00A30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48FF"/>
    <w:multiLevelType w:val="hybridMultilevel"/>
    <w:tmpl w:val="9120F1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F690F"/>
    <w:multiLevelType w:val="multilevel"/>
    <w:tmpl w:val="03F4FF70"/>
    <w:styleLink w:val="Standard"/>
    <w:lvl w:ilvl="0">
      <w:start w:val="1"/>
      <w:numFmt w:val="decimal"/>
      <w:lvlRestart w:val="0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24697B83"/>
    <w:multiLevelType w:val="hybridMultilevel"/>
    <w:tmpl w:val="50007C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52917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2B8605C6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6930"/>
    <w:multiLevelType w:val="hybridMultilevel"/>
    <w:tmpl w:val="76B4473A"/>
    <w:lvl w:ilvl="0" w:tplc="BB8C5F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83737"/>
    <w:multiLevelType w:val="hybridMultilevel"/>
    <w:tmpl w:val="EEF613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E0AA9"/>
    <w:multiLevelType w:val="hybridMultilevel"/>
    <w:tmpl w:val="310C0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33570"/>
    <w:multiLevelType w:val="hybridMultilevel"/>
    <w:tmpl w:val="470CED18"/>
    <w:lvl w:ilvl="0" w:tplc="0C5C801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FBC30D5"/>
    <w:multiLevelType w:val="hybridMultilevel"/>
    <w:tmpl w:val="FA04186A"/>
    <w:lvl w:ilvl="0" w:tplc="14567D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47ED5"/>
    <w:multiLevelType w:val="hybridMultilevel"/>
    <w:tmpl w:val="0FC68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410AC"/>
    <w:multiLevelType w:val="hybridMultilevel"/>
    <w:tmpl w:val="8750A082"/>
    <w:lvl w:ilvl="0" w:tplc="4954834E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91583"/>
    <w:multiLevelType w:val="multilevel"/>
    <w:tmpl w:val="E6BECD68"/>
    <w:lvl w:ilvl="0">
      <w:start w:val="1"/>
      <w:numFmt w:val="decimal"/>
      <w:lvlRestart w:val="0"/>
      <w:lvlText w:val="Part %1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616B7FCC"/>
    <w:multiLevelType w:val="hybridMultilevel"/>
    <w:tmpl w:val="C9F663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F2E32"/>
    <w:multiLevelType w:val="hybridMultilevel"/>
    <w:tmpl w:val="B8483D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03FA7"/>
    <w:multiLevelType w:val="hybridMultilevel"/>
    <w:tmpl w:val="656411BC"/>
    <w:lvl w:ilvl="0" w:tplc="B1C42CB6">
      <w:start w:val="1"/>
      <w:numFmt w:val="decimal"/>
      <w:pStyle w:val="Note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0D6639"/>
    <w:multiLevelType w:val="hybridMultilevel"/>
    <w:tmpl w:val="AC5E435A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A8B2D52"/>
    <w:multiLevelType w:val="hybridMultilevel"/>
    <w:tmpl w:val="C2D2683A"/>
    <w:lvl w:ilvl="0" w:tplc="5DA89356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73105"/>
    <w:multiLevelType w:val="hybridMultilevel"/>
    <w:tmpl w:val="AAD2B882"/>
    <w:lvl w:ilvl="0" w:tplc="3402BAD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8" w:hanging="360"/>
      </w:pPr>
    </w:lvl>
    <w:lvl w:ilvl="2" w:tplc="1009001B" w:tentative="1">
      <w:start w:val="1"/>
      <w:numFmt w:val="lowerRoman"/>
      <w:lvlText w:val="%3."/>
      <w:lvlJc w:val="right"/>
      <w:pPr>
        <w:ind w:left="2088" w:hanging="180"/>
      </w:pPr>
    </w:lvl>
    <w:lvl w:ilvl="3" w:tplc="1009000F" w:tentative="1">
      <w:start w:val="1"/>
      <w:numFmt w:val="decimal"/>
      <w:lvlText w:val="%4."/>
      <w:lvlJc w:val="left"/>
      <w:pPr>
        <w:ind w:left="2808" w:hanging="360"/>
      </w:pPr>
    </w:lvl>
    <w:lvl w:ilvl="4" w:tplc="10090019" w:tentative="1">
      <w:start w:val="1"/>
      <w:numFmt w:val="lowerLetter"/>
      <w:lvlText w:val="%5."/>
      <w:lvlJc w:val="left"/>
      <w:pPr>
        <w:ind w:left="3528" w:hanging="360"/>
      </w:pPr>
    </w:lvl>
    <w:lvl w:ilvl="5" w:tplc="1009001B" w:tentative="1">
      <w:start w:val="1"/>
      <w:numFmt w:val="lowerRoman"/>
      <w:lvlText w:val="%6."/>
      <w:lvlJc w:val="right"/>
      <w:pPr>
        <w:ind w:left="4248" w:hanging="180"/>
      </w:pPr>
    </w:lvl>
    <w:lvl w:ilvl="6" w:tplc="1009000F" w:tentative="1">
      <w:start w:val="1"/>
      <w:numFmt w:val="decimal"/>
      <w:lvlText w:val="%7."/>
      <w:lvlJc w:val="left"/>
      <w:pPr>
        <w:ind w:left="4968" w:hanging="360"/>
      </w:pPr>
    </w:lvl>
    <w:lvl w:ilvl="7" w:tplc="10090019" w:tentative="1">
      <w:start w:val="1"/>
      <w:numFmt w:val="lowerLetter"/>
      <w:lvlText w:val="%8."/>
      <w:lvlJc w:val="left"/>
      <w:pPr>
        <w:ind w:left="5688" w:hanging="360"/>
      </w:pPr>
    </w:lvl>
    <w:lvl w:ilvl="8" w:tplc="10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71E24DB0"/>
    <w:multiLevelType w:val="multilevel"/>
    <w:tmpl w:val="B944FB0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77CB6DA6"/>
    <w:multiLevelType w:val="multilevel"/>
    <w:tmpl w:val="CE564C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78801914"/>
    <w:multiLevelType w:val="hybridMultilevel"/>
    <w:tmpl w:val="55063F5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C5769"/>
    <w:multiLevelType w:val="hybridMultilevel"/>
    <w:tmpl w:val="5F9EC414"/>
    <w:lvl w:ilvl="0" w:tplc="A21A49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D1B2C"/>
    <w:multiLevelType w:val="hybridMultilevel"/>
    <w:tmpl w:val="52027434"/>
    <w:lvl w:ilvl="0" w:tplc="3152917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3"/>
  </w:num>
  <w:num w:numId="11">
    <w:abstractNumId w:val="1"/>
  </w:num>
  <w:num w:numId="12">
    <w:abstractNumId w:val="2"/>
  </w:num>
  <w:num w:numId="13">
    <w:abstractNumId w:val="11"/>
  </w:num>
  <w:num w:numId="14">
    <w:abstractNumId w:val="10"/>
  </w:num>
  <w:num w:numId="15">
    <w:abstractNumId w:val="12"/>
  </w:num>
  <w:num w:numId="16">
    <w:abstractNumId w:val="16"/>
  </w:num>
  <w:num w:numId="17">
    <w:abstractNumId w:val="20"/>
  </w:num>
  <w:num w:numId="18">
    <w:abstractNumId w:val="3"/>
    <w:lvlOverride w:ilvl="0">
      <w:startOverride w:val="1"/>
    </w:lvlOverride>
  </w:num>
  <w:num w:numId="19">
    <w:abstractNumId w:val="3"/>
  </w:num>
  <w:num w:numId="20">
    <w:abstractNumId w:val="9"/>
  </w:num>
  <w:num w:numId="21">
    <w:abstractNumId w:val="21"/>
  </w:num>
  <w:num w:numId="22">
    <w:abstractNumId w:val="15"/>
  </w:num>
  <w:num w:numId="23">
    <w:abstractNumId w:val="18"/>
  </w:num>
  <w:num w:numId="24">
    <w:abstractNumId w:val="6"/>
  </w:num>
  <w:num w:numId="25">
    <w:abstractNumId w:val="4"/>
  </w:num>
  <w:num w:numId="26">
    <w:abstractNumId w:val="0"/>
  </w:num>
  <w:num w:numId="27">
    <w:abstractNumId w:val="8"/>
  </w:num>
  <w:num w:numId="28">
    <w:abstractNumId w:val="14"/>
  </w:num>
  <w:num w:numId="29">
    <w:abstractNumId w:val="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B8"/>
    <w:rsid w:val="00001F1B"/>
    <w:rsid w:val="0000578F"/>
    <w:rsid w:val="0000610D"/>
    <w:rsid w:val="0000614F"/>
    <w:rsid w:val="00007D34"/>
    <w:rsid w:val="00013447"/>
    <w:rsid w:val="000153A5"/>
    <w:rsid w:val="00016791"/>
    <w:rsid w:val="000210A0"/>
    <w:rsid w:val="0002592C"/>
    <w:rsid w:val="00050D28"/>
    <w:rsid w:val="00055CFB"/>
    <w:rsid w:val="00070B1C"/>
    <w:rsid w:val="0007359C"/>
    <w:rsid w:val="00080A24"/>
    <w:rsid w:val="000821F4"/>
    <w:rsid w:val="00083DA9"/>
    <w:rsid w:val="00094EAD"/>
    <w:rsid w:val="000A01AC"/>
    <w:rsid w:val="000A225B"/>
    <w:rsid w:val="000B22DB"/>
    <w:rsid w:val="000C3C3D"/>
    <w:rsid w:val="000C56A0"/>
    <w:rsid w:val="000C6CBC"/>
    <w:rsid w:val="000D713C"/>
    <w:rsid w:val="000E4679"/>
    <w:rsid w:val="000E5C44"/>
    <w:rsid w:val="000E7CA2"/>
    <w:rsid w:val="000F3E7F"/>
    <w:rsid w:val="000F3E80"/>
    <w:rsid w:val="000F4B14"/>
    <w:rsid w:val="000F6DD4"/>
    <w:rsid w:val="000F7343"/>
    <w:rsid w:val="001020DF"/>
    <w:rsid w:val="001135A6"/>
    <w:rsid w:val="00123FC7"/>
    <w:rsid w:val="00125464"/>
    <w:rsid w:val="00125DEC"/>
    <w:rsid w:val="00131142"/>
    <w:rsid w:val="00140D4D"/>
    <w:rsid w:val="00140FE1"/>
    <w:rsid w:val="00142FE2"/>
    <w:rsid w:val="001448AC"/>
    <w:rsid w:val="00146006"/>
    <w:rsid w:val="00165461"/>
    <w:rsid w:val="00176905"/>
    <w:rsid w:val="00183D5D"/>
    <w:rsid w:val="00187360"/>
    <w:rsid w:val="00187765"/>
    <w:rsid w:val="00190865"/>
    <w:rsid w:val="00192DC2"/>
    <w:rsid w:val="001B1C9B"/>
    <w:rsid w:val="001B2E80"/>
    <w:rsid w:val="001B3D12"/>
    <w:rsid w:val="001B6212"/>
    <w:rsid w:val="001C0710"/>
    <w:rsid w:val="001C471F"/>
    <w:rsid w:val="001C4EC2"/>
    <w:rsid w:val="001C50CE"/>
    <w:rsid w:val="001C5722"/>
    <w:rsid w:val="001C6628"/>
    <w:rsid w:val="001D1029"/>
    <w:rsid w:val="001D2034"/>
    <w:rsid w:val="001D3DD8"/>
    <w:rsid w:val="001D6964"/>
    <w:rsid w:val="001E0012"/>
    <w:rsid w:val="001E20B8"/>
    <w:rsid w:val="001E3008"/>
    <w:rsid w:val="001E5515"/>
    <w:rsid w:val="001F2D70"/>
    <w:rsid w:val="001F41B3"/>
    <w:rsid w:val="001F5B7A"/>
    <w:rsid w:val="00201236"/>
    <w:rsid w:val="00201648"/>
    <w:rsid w:val="00206954"/>
    <w:rsid w:val="00212E21"/>
    <w:rsid w:val="0022599C"/>
    <w:rsid w:val="002324EF"/>
    <w:rsid w:val="00247DA0"/>
    <w:rsid w:val="002552EE"/>
    <w:rsid w:val="00255973"/>
    <w:rsid w:val="002618C4"/>
    <w:rsid w:val="0026287F"/>
    <w:rsid w:val="00267F3A"/>
    <w:rsid w:val="00270664"/>
    <w:rsid w:val="00271964"/>
    <w:rsid w:val="00277EE2"/>
    <w:rsid w:val="00282E65"/>
    <w:rsid w:val="0028525E"/>
    <w:rsid w:val="0029503B"/>
    <w:rsid w:val="002A4648"/>
    <w:rsid w:val="002B2164"/>
    <w:rsid w:val="002C0AED"/>
    <w:rsid w:val="002C0EB7"/>
    <w:rsid w:val="002C3A84"/>
    <w:rsid w:val="002D3C9E"/>
    <w:rsid w:val="002D4F71"/>
    <w:rsid w:val="002D5F06"/>
    <w:rsid w:val="002D6F2F"/>
    <w:rsid w:val="002E3D38"/>
    <w:rsid w:val="002E4A3E"/>
    <w:rsid w:val="002E5090"/>
    <w:rsid w:val="002E7D0A"/>
    <w:rsid w:val="002F0C8B"/>
    <w:rsid w:val="002F1CAE"/>
    <w:rsid w:val="002F2A1A"/>
    <w:rsid w:val="002F563E"/>
    <w:rsid w:val="002F79B6"/>
    <w:rsid w:val="003038A2"/>
    <w:rsid w:val="00317A6B"/>
    <w:rsid w:val="003268A2"/>
    <w:rsid w:val="00331607"/>
    <w:rsid w:val="00332A7F"/>
    <w:rsid w:val="0034546C"/>
    <w:rsid w:val="00354F89"/>
    <w:rsid w:val="00362882"/>
    <w:rsid w:val="00365530"/>
    <w:rsid w:val="00373923"/>
    <w:rsid w:val="00374A54"/>
    <w:rsid w:val="0037518C"/>
    <w:rsid w:val="00376033"/>
    <w:rsid w:val="00377A31"/>
    <w:rsid w:val="00386572"/>
    <w:rsid w:val="00393B79"/>
    <w:rsid w:val="003A7829"/>
    <w:rsid w:val="003A7AE1"/>
    <w:rsid w:val="003B335A"/>
    <w:rsid w:val="003D16D4"/>
    <w:rsid w:val="003D5812"/>
    <w:rsid w:val="003F3B7D"/>
    <w:rsid w:val="00400DC8"/>
    <w:rsid w:val="004079AE"/>
    <w:rsid w:val="00411CE0"/>
    <w:rsid w:val="00426851"/>
    <w:rsid w:val="00427799"/>
    <w:rsid w:val="00434D4E"/>
    <w:rsid w:val="0043632C"/>
    <w:rsid w:val="00440F14"/>
    <w:rsid w:val="00470EA6"/>
    <w:rsid w:val="004774B9"/>
    <w:rsid w:val="00495BF6"/>
    <w:rsid w:val="004A67FA"/>
    <w:rsid w:val="004A7D43"/>
    <w:rsid w:val="004B0D54"/>
    <w:rsid w:val="004C63B4"/>
    <w:rsid w:val="004C6631"/>
    <w:rsid w:val="004C72B2"/>
    <w:rsid w:val="004C7912"/>
    <w:rsid w:val="004D0967"/>
    <w:rsid w:val="004D6F91"/>
    <w:rsid w:val="004F2162"/>
    <w:rsid w:val="00504142"/>
    <w:rsid w:val="005048EF"/>
    <w:rsid w:val="00505238"/>
    <w:rsid w:val="00510DC0"/>
    <w:rsid w:val="005147F9"/>
    <w:rsid w:val="00517509"/>
    <w:rsid w:val="00520AF3"/>
    <w:rsid w:val="00527780"/>
    <w:rsid w:val="0054259E"/>
    <w:rsid w:val="00542DEE"/>
    <w:rsid w:val="00544DF3"/>
    <w:rsid w:val="005466F5"/>
    <w:rsid w:val="00547C72"/>
    <w:rsid w:val="00563C4A"/>
    <w:rsid w:val="0059189E"/>
    <w:rsid w:val="005947AE"/>
    <w:rsid w:val="005958A9"/>
    <w:rsid w:val="005A0442"/>
    <w:rsid w:val="005B6168"/>
    <w:rsid w:val="005C3B02"/>
    <w:rsid w:val="005C5689"/>
    <w:rsid w:val="005C78E0"/>
    <w:rsid w:val="005D3386"/>
    <w:rsid w:val="005D530A"/>
    <w:rsid w:val="005D64E3"/>
    <w:rsid w:val="005E5165"/>
    <w:rsid w:val="00601FC0"/>
    <w:rsid w:val="00602912"/>
    <w:rsid w:val="006070A7"/>
    <w:rsid w:val="00621B22"/>
    <w:rsid w:val="00624141"/>
    <w:rsid w:val="00624F01"/>
    <w:rsid w:val="00633215"/>
    <w:rsid w:val="00640063"/>
    <w:rsid w:val="00641827"/>
    <w:rsid w:val="006451E1"/>
    <w:rsid w:val="0065151E"/>
    <w:rsid w:val="00654065"/>
    <w:rsid w:val="00655F39"/>
    <w:rsid w:val="00665245"/>
    <w:rsid w:val="0067707A"/>
    <w:rsid w:val="006772C4"/>
    <w:rsid w:val="00681DAD"/>
    <w:rsid w:val="00684429"/>
    <w:rsid w:val="006A214A"/>
    <w:rsid w:val="006A2C89"/>
    <w:rsid w:val="006B74B3"/>
    <w:rsid w:val="006C6301"/>
    <w:rsid w:val="006D0069"/>
    <w:rsid w:val="006D2171"/>
    <w:rsid w:val="006D4D2D"/>
    <w:rsid w:val="006E2956"/>
    <w:rsid w:val="006E3E94"/>
    <w:rsid w:val="006E7DDA"/>
    <w:rsid w:val="00701713"/>
    <w:rsid w:val="00701890"/>
    <w:rsid w:val="00706D5A"/>
    <w:rsid w:val="00716B66"/>
    <w:rsid w:val="007307BE"/>
    <w:rsid w:val="00736926"/>
    <w:rsid w:val="00742034"/>
    <w:rsid w:val="007426B9"/>
    <w:rsid w:val="00742FEB"/>
    <w:rsid w:val="00751D62"/>
    <w:rsid w:val="00754D08"/>
    <w:rsid w:val="00756FFC"/>
    <w:rsid w:val="0076095C"/>
    <w:rsid w:val="0076114B"/>
    <w:rsid w:val="0076142D"/>
    <w:rsid w:val="007648F8"/>
    <w:rsid w:val="0076541B"/>
    <w:rsid w:val="0078209C"/>
    <w:rsid w:val="00783F17"/>
    <w:rsid w:val="00786CAA"/>
    <w:rsid w:val="007905B4"/>
    <w:rsid w:val="007A3888"/>
    <w:rsid w:val="007A4E33"/>
    <w:rsid w:val="007B3432"/>
    <w:rsid w:val="007C4B03"/>
    <w:rsid w:val="007D4A64"/>
    <w:rsid w:val="007E5DFC"/>
    <w:rsid w:val="007F1AB9"/>
    <w:rsid w:val="007F556E"/>
    <w:rsid w:val="008135DE"/>
    <w:rsid w:val="00813A90"/>
    <w:rsid w:val="008201FB"/>
    <w:rsid w:val="00821FDB"/>
    <w:rsid w:val="00825CB9"/>
    <w:rsid w:val="00832C99"/>
    <w:rsid w:val="0083623C"/>
    <w:rsid w:val="00842F46"/>
    <w:rsid w:val="00884F1B"/>
    <w:rsid w:val="008918E6"/>
    <w:rsid w:val="00892404"/>
    <w:rsid w:val="008930D8"/>
    <w:rsid w:val="008956ED"/>
    <w:rsid w:val="008A3A4C"/>
    <w:rsid w:val="008A6174"/>
    <w:rsid w:val="008A6622"/>
    <w:rsid w:val="008B792A"/>
    <w:rsid w:val="008B79AE"/>
    <w:rsid w:val="008C006D"/>
    <w:rsid w:val="008C41F8"/>
    <w:rsid w:val="008C42FA"/>
    <w:rsid w:val="008C5409"/>
    <w:rsid w:val="008C5BAE"/>
    <w:rsid w:val="008D0895"/>
    <w:rsid w:val="008D1658"/>
    <w:rsid w:val="008D3125"/>
    <w:rsid w:val="008D710B"/>
    <w:rsid w:val="008F05E3"/>
    <w:rsid w:val="008F38FA"/>
    <w:rsid w:val="00907C2A"/>
    <w:rsid w:val="009158EE"/>
    <w:rsid w:val="009208F8"/>
    <w:rsid w:val="00924C0E"/>
    <w:rsid w:val="009309CB"/>
    <w:rsid w:val="00937F2D"/>
    <w:rsid w:val="00941241"/>
    <w:rsid w:val="00942936"/>
    <w:rsid w:val="00943728"/>
    <w:rsid w:val="009474FE"/>
    <w:rsid w:val="009555FF"/>
    <w:rsid w:val="00960619"/>
    <w:rsid w:val="00962745"/>
    <w:rsid w:val="0096699C"/>
    <w:rsid w:val="0097397D"/>
    <w:rsid w:val="00985109"/>
    <w:rsid w:val="00993A78"/>
    <w:rsid w:val="009A70EE"/>
    <w:rsid w:val="009B1E16"/>
    <w:rsid w:val="009C2943"/>
    <w:rsid w:val="009C4555"/>
    <w:rsid w:val="009D15E0"/>
    <w:rsid w:val="009E60C6"/>
    <w:rsid w:val="009F20A3"/>
    <w:rsid w:val="00A0384B"/>
    <w:rsid w:val="00A0418A"/>
    <w:rsid w:val="00A04793"/>
    <w:rsid w:val="00A2302B"/>
    <w:rsid w:val="00A251BF"/>
    <w:rsid w:val="00A25562"/>
    <w:rsid w:val="00A25B0D"/>
    <w:rsid w:val="00A309C9"/>
    <w:rsid w:val="00A41A98"/>
    <w:rsid w:val="00A44DD6"/>
    <w:rsid w:val="00A506AA"/>
    <w:rsid w:val="00A51CFE"/>
    <w:rsid w:val="00A527CB"/>
    <w:rsid w:val="00A57B67"/>
    <w:rsid w:val="00A770AA"/>
    <w:rsid w:val="00A82469"/>
    <w:rsid w:val="00A91691"/>
    <w:rsid w:val="00AA0A13"/>
    <w:rsid w:val="00AA3AF5"/>
    <w:rsid w:val="00AA5FF0"/>
    <w:rsid w:val="00AC6DCF"/>
    <w:rsid w:val="00AD17E3"/>
    <w:rsid w:val="00AD45F1"/>
    <w:rsid w:val="00AD6EBF"/>
    <w:rsid w:val="00AE17B3"/>
    <w:rsid w:val="00AE2C2C"/>
    <w:rsid w:val="00AE3B02"/>
    <w:rsid w:val="00AF64C6"/>
    <w:rsid w:val="00B05416"/>
    <w:rsid w:val="00B0553C"/>
    <w:rsid w:val="00B06EFC"/>
    <w:rsid w:val="00B16E3D"/>
    <w:rsid w:val="00B252BB"/>
    <w:rsid w:val="00B31A4D"/>
    <w:rsid w:val="00B3543A"/>
    <w:rsid w:val="00B45714"/>
    <w:rsid w:val="00B5443D"/>
    <w:rsid w:val="00B559DE"/>
    <w:rsid w:val="00B70F85"/>
    <w:rsid w:val="00B84824"/>
    <w:rsid w:val="00B86BE1"/>
    <w:rsid w:val="00BA3F24"/>
    <w:rsid w:val="00BC1AE8"/>
    <w:rsid w:val="00BC1FC2"/>
    <w:rsid w:val="00BC44BA"/>
    <w:rsid w:val="00BC6418"/>
    <w:rsid w:val="00BC6A45"/>
    <w:rsid w:val="00BD1A4A"/>
    <w:rsid w:val="00BD2F41"/>
    <w:rsid w:val="00BD5AB4"/>
    <w:rsid w:val="00BD5BE6"/>
    <w:rsid w:val="00BE32A3"/>
    <w:rsid w:val="00BE367A"/>
    <w:rsid w:val="00BF17CD"/>
    <w:rsid w:val="00BF234B"/>
    <w:rsid w:val="00BF24B0"/>
    <w:rsid w:val="00C07925"/>
    <w:rsid w:val="00C10CBA"/>
    <w:rsid w:val="00C176FA"/>
    <w:rsid w:val="00C2099C"/>
    <w:rsid w:val="00C26E25"/>
    <w:rsid w:val="00C3094B"/>
    <w:rsid w:val="00C312BF"/>
    <w:rsid w:val="00C31E72"/>
    <w:rsid w:val="00C32147"/>
    <w:rsid w:val="00C32440"/>
    <w:rsid w:val="00C42D97"/>
    <w:rsid w:val="00C45E03"/>
    <w:rsid w:val="00C747D0"/>
    <w:rsid w:val="00C84A5B"/>
    <w:rsid w:val="00C8639B"/>
    <w:rsid w:val="00C919D6"/>
    <w:rsid w:val="00CA6B98"/>
    <w:rsid w:val="00CB474F"/>
    <w:rsid w:val="00CB4BEB"/>
    <w:rsid w:val="00CB5AAD"/>
    <w:rsid w:val="00CB6A93"/>
    <w:rsid w:val="00CB7B75"/>
    <w:rsid w:val="00CC0BDC"/>
    <w:rsid w:val="00CC74E1"/>
    <w:rsid w:val="00CE295B"/>
    <w:rsid w:val="00CE32BF"/>
    <w:rsid w:val="00CE3CC1"/>
    <w:rsid w:val="00CE472F"/>
    <w:rsid w:val="00CF07D5"/>
    <w:rsid w:val="00CF64F4"/>
    <w:rsid w:val="00CF6F61"/>
    <w:rsid w:val="00D0443B"/>
    <w:rsid w:val="00D155F1"/>
    <w:rsid w:val="00D176C2"/>
    <w:rsid w:val="00D2030E"/>
    <w:rsid w:val="00D238A5"/>
    <w:rsid w:val="00D25F5C"/>
    <w:rsid w:val="00D26DF9"/>
    <w:rsid w:val="00D27890"/>
    <w:rsid w:val="00D31C0B"/>
    <w:rsid w:val="00D31E8C"/>
    <w:rsid w:val="00D606E6"/>
    <w:rsid w:val="00D617FA"/>
    <w:rsid w:val="00D63615"/>
    <w:rsid w:val="00D638BC"/>
    <w:rsid w:val="00D645B0"/>
    <w:rsid w:val="00D70E69"/>
    <w:rsid w:val="00D767B8"/>
    <w:rsid w:val="00D90CE0"/>
    <w:rsid w:val="00D976D9"/>
    <w:rsid w:val="00DA6285"/>
    <w:rsid w:val="00DB0F9B"/>
    <w:rsid w:val="00DC1105"/>
    <w:rsid w:val="00DC307D"/>
    <w:rsid w:val="00DC3E64"/>
    <w:rsid w:val="00DC4497"/>
    <w:rsid w:val="00DD0580"/>
    <w:rsid w:val="00DE315B"/>
    <w:rsid w:val="00DF0215"/>
    <w:rsid w:val="00DF4B3D"/>
    <w:rsid w:val="00E13434"/>
    <w:rsid w:val="00E144AC"/>
    <w:rsid w:val="00E2211E"/>
    <w:rsid w:val="00E323AA"/>
    <w:rsid w:val="00E34BA7"/>
    <w:rsid w:val="00E4167B"/>
    <w:rsid w:val="00E41C9F"/>
    <w:rsid w:val="00E41DB3"/>
    <w:rsid w:val="00E441D0"/>
    <w:rsid w:val="00E444E6"/>
    <w:rsid w:val="00E459E7"/>
    <w:rsid w:val="00E51B3D"/>
    <w:rsid w:val="00E5344C"/>
    <w:rsid w:val="00E54F8F"/>
    <w:rsid w:val="00E65E39"/>
    <w:rsid w:val="00E665CE"/>
    <w:rsid w:val="00E71481"/>
    <w:rsid w:val="00E7389C"/>
    <w:rsid w:val="00E76AD2"/>
    <w:rsid w:val="00E841A7"/>
    <w:rsid w:val="00E854D3"/>
    <w:rsid w:val="00E86DC5"/>
    <w:rsid w:val="00E94F7C"/>
    <w:rsid w:val="00EB1267"/>
    <w:rsid w:val="00EC04F3"/>
    <w:rsid w:val="00ED26CD"/>
    <w:rsid w:val="00EF19F2"/>
    <w:rsid w:val="00EF6CA3"/>
    <w:rsid w:val="00F01FAF"/>
    <w:rsid w:val="00F2203E"/>
    <w:rsid w:val="00F36529"/>
    <w:rsid w:val="00F4155E"/>
    <w:rsid w:val="00F44F4A"/>
    <w:rsid w:val="00F517B5"/>
    <w:rsid w:val="00F57F8B"/>
    <w:rsid w:val="00F6039C"/>
    <w:rsid w:val="00F61F3F"/>
    <w:rsid w:val="00F739F6"/>
    <w:rsid w:val="00F76E18"/>
    <w:rsid w:val="00F82366"/>
    <w:rsid w:val="00F87453"/>
    <w:rsid w:val="00FB1EA0"/>
    <w:rsid w:val="00FB3D93"/>
    <w:rsid w:val="00FB6475"/>
    <w:rsid w:val="00FC3637"/>
    <w:rsid w:val="00FD03B5"/>
    <w:rsid w:val="00FD132B"/>
    <w:rsid w:val="00FD69EF"/>
    <w:rsid w:val="00FE6E1B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36B5E7B"/>
  <w15:docId w15:val="{E01828FC-D36C-45E1-8356-22741574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7B8"/>
    <w:pPr>
      <w:spacing w:after="0" w:line="240" w:lineRule="auto"/>
    </w:pPr>
    <w:rPr>
      <w:rFonts w:ascii="Times New Roman" w:hAnsi="Times New Roman" w:cs="Times New Roman"/>
      <w:sz w:val="24"/>
      <w:szCs w:val="20"/>
      <w:lang w:val="en-CA"/>
    </w:rPr>
  </w:style>
  <w:style w:type="paragraph" w:styleId="Heading1">
    <w:name w:val="heading 1"/>
    <w:basedOn w:val="Normal"/>
    <w:link w:val="Heading1Char"/>
    <w:qFormat/>
    <w:rsid w:val="00070B1C"/>
    <w:pPr>
      <w:spacing w:after="240"/>
      <w:outlineLvl w:val="0"/>
    </w:pPr>
  </w:style>
  <w:style w:type="paragraph" w:styleId="Heading2">
    <w:name w:val="heading 2"/>
    <w:basedOn w:val="Normal"/>
    <w:link w:val="Heading2Char"/>
    <w:qFormat/>
    <w:rsid w:val="00070B1C"/>
    <w:pPr>
      <w:spacing w:after="240"/>
      <w:outlineLvl w:val="1"/>
    </w:pPr>
  </w:style>
  <w:style w:type="paragraph" w:styleId="Heading3">
    <w:name w:val="heading 3"/>
    <w:basedOn w:val="Normal"/>
    <w:link w:val="Heading3Char"/>
    <w:qFormat/>
    <w:rsid w:val="00070B1C"/>
    <w:pPr>
      <w:spacing w:after="240"/>
      <w:outlineLvl w:val="2"/>
    </w:pPr>
  </w:style>
  <w:style w:type="paragraph" w:styleId="Heading4">
    <w:name w:val="heading 4"/>
    <w:basedOn w:val="Normal"/>
    <w:link w:val="Heading4Char"/>
    <w:qFormat/>
    <w:rsid w:val="00070B1C"/>
    <w:pPr>
      <w:spacing w:after="240"/>
      <w:outlineLvl w:val="3"/>
    </w:pPr>
  </w:style>
  <w:style w:type="paragraph" w:styleId="Heading5">
    <w:name w:val="heading 5"/>
    <w:aliases w:val="Table (i)"/>
    <w:basedOn w:val="Normal"/>
    <w:link w:val="Heading5Char"/>
    <w:qFormat/>
    <w:rsid w:val="00070B1C"/>
    <w:pPr>
      <w:spacing w:after="240"/>
      <w:outlineLvl w:val="4"/>
    </w:pPr>
  </w:style>
  <w:style w:type="paragraph" w:styleId="Heading6">
    <w:name w:val="heading 6"/>
    <w:basedOn w:val="Normal"/>
    <w:link w:val="Heading6Char"/>
    <w:qFormat/>
    <w:rsid w:val="00070B1C"/>
    <w:pPr>
      <w:spacing w:after="240"/>
      <w:outlineLvl w:val="5"/>
    </w:pPr>
  </w:style>
  <w:style w:type="paragraph" w:styleId="Heading7">
    <w:name w:val="heading 7"/>
    <w:basedOn w:val="Normal"/>
    <w:link w:val="Heading7Char"/>
    <w:qFormat/>
    <w:rsid w:val="00070B1C"/>
    <w:pPr>
      <w:spacing w:after="240"/>
      <w:outlineLvl w:val="6"/>
    </w:pPr>
  </w:style>
  <w:style w:type="paragraph" w:styleId="Heading8">
    <w:name w:val="heading 8"/>
    <w:basedOn w:val="Normal"/>
    <w:link w:val="Heading8Char"/>
    <w:qFormat/>
    <w:rsid w:val="00070B1C"/>
    <w:pPr>
      <w:spacing w:after="240"/>
      <w:outlineLvl w:val="7"/>
    </w:pPr>
  </w:style>
  <w:style w:type="paragraph" w:styleId="Heading9">
    <w:name w:val="heading 9"/>
    <w:basedOn w:val="Normal"/>
    <w:link w:val="Heading9Char"/>
    <w:qFormat/>
    <w:rsid w:val="00070B1C"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CBullet1">
    <w:name w:val="ASC Bullet 1"/>
    <w:basedOn w:val="Normal"/>
    <w:rsid w:val="0083623C"/>
  </w:style>
  <w:style w:type="paragraph" w:customStyle="1" w:styleId="ASCBullet2">
    <w:name w:val="ASC Bullet 2"/>
    <w:basedOn w:val="ASCBullet1"/>
    <w:rsid w:val="0083623C"/>
  </w:style>
  <w:style w:type="paragraph" w:customStyle="1" w:styleId="ASCBullet3">
    <w:name w:val="ASC Bullet 3"/>
    <w:basedOn w:val="ASCBullet2"/>
    <w:rsid w:val="0083623C"/>
  </w:style>
  <w:style w:type="paragraph" w:customStyle="1" w:styleId="ASCBullet4">
    <w:name w:val="ASC Bullet 4"/>
    <w:basedOn w:val="ASCBullet3"/>
    <w:rsid w:val="0083623C"/>
  </w:style>
  <w:style w:type="paragraph" w:customStyle="1" w:styleId="ASCBullet5">
    <w:name w:val="ASC Bullet 5"/>
    <w:basedOn w:val="ASCBullet4"/>
    <w:rsid w:val="0083623C"/>
  </w:style>
  <w:style w:type="paragraph" w:customStyle="1" w:styleId="ASCBullet6">
    <w:name w:val="ASC Bullet 6"/>
    <w:basedOn w:val="ASCBullet5"/>
    <w:rsid w:val="0083623C"/>
  </w:style>
  <w:style w:type="paragraph" w:customStyle="1" w:styleId="ASCBullet7">
    <w:name w:val="ASC Bullet 7"/>
    <w:basedOn w:val="ASCBullet6"/>
    <w:rsid w:val="0083623C"/>
  </w:style>
  <w:style w:type="paragraph" w:customStyle="1" w:styleId="ASCBullet8">
    <w:name w:val="ASC Bullet 8"/>
    <w:basedOn w:val="ASCBullet7"/>
    <w:rsid w:val="0083623C"/>
  </w:style>
  <w:style w:type="paragraph" w:customStyle="1" w:styleId="ASCBullet9">
    <w:name w:val="ASC Bullet 9"/>
    <w:basedOn w:val="ASCBullet8"/>
    <w:rsid w:val="0083623C"/>
  </w:style>
  <w:style w:type="paragraph" w:styleId="BodyText">
    <w:name w:val="Body Text"/>
    <w:basedOn w:val="Normal"/>
    <w:link w:val="BodyTextChar"/>
    <w:semiHidden/>
    <w:rsid w:val="0083623C"/>
    <w:pPr>
      <w:spacing w:after="240"/>
    </w:pPr>
  </w:style>
  <w:style w:type="character" w:customStyle="1" w:styleId="BodyTextChar">
    <w:name w:val="Body Text Char"/>
    <w:basedOn w:val="DefaultParagraphFont"/>
    <w:link w:val="BodyText"/>
    <w:semiHidden/>
    <w:rsid w:val="0083623C"/>
    <w:rPr>
      <w:rFonts w:ascii="Times New Roman" w:eastAsia="Times New Roman" w:hAnsi="Times New Roman" w:cs="Times New Roman"/>
      <w:sz w:val="26"/>
      <w:szCs w:val="20"/>
      <w:lang w:val="en-CA"/>
    </w:rPr>
  </w:style>
  <w:style w:type="paragraph" w:styleId="Footer">
    <w:name w:val="footer"/>
    <w:basedOn w:val="Normal"/>
    <w:link w:val="FooterChar"/>
    <w:semiHidden/>
    <w:rsid w:val="008362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3623C"/>
    <w:rPr>
      <w:rFonts w:ascii="Times New Roman" w:eastAsia="Times New Roman" w:hAnsi="Times New Roman" w:cs="Times New Roman"/>
      <w:sz w:val="26"/>
      <w:szCs w:val="20"/>
      <w:lang w:val="en-CA"/>
    </w:rPr>
  </w:style>
  <w:style w:type="paragraph" w:styleId="Header">
    <w:name w:val="header"/>
    <w:basedOn w:val="Normal"/>
    <w:link w:val="HeaderChar"/>
    <w:semiHidden/>
    <w:rsid w:val="00836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3623C"/>
    <w:rPr>
      <w:rFonts w:ascii="Times New Roman" w:eastAsia="Times New Roman" w:hAnsi="Times New Roman" w:cs="Times New Roman"/>
      <w:sz w:val="26"/>
      <w:szCs w:val="20"/>
      <w:lang w:val="en-CA"/>
    </w:rPr>
  </w:style>
  <w:style w:type="character" w:customStyle="1" w:styleId="Heading1Char">
    <w:name w:val="Heading 1 Char"/>
    <w:basedOn w:val="DefaultParagraphFont"/>
    <w:link w:val="Heading1"/>
    <w:rsid w:val="00070B1C"/>
    <w:rPr>
      <w:rFonts w:ascii="Times New Roman" w:hAnsi="Times New Roman" w:cs="Times New Roman"/>
      <w:sz w:val="24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rsid w:val="00070B1C"/>
    <w:rPr>
      <w:rFonts w:ascii="Times New Roman" w:hAnsi="Times New Roman" w:cs="Times New Roman"/>
      <w:sz w:val="24"/>
      <w:szCs w:val="20"/>
      <w:lang w:val="en-CA"/>
    </w:rPr>
  </w:style>
  <w:style w:type="character" w:customStyle="1" w:styleId="Heading3Char">
    <w:name w:val="Heading 3 Char"/>
    <w:basedOn w:val="DefaultParagraphFont"/>
    <w:link w:val="Heading3"/>
    <w:rsid w:val="00070B1C"/>
    <w:rPr>
      <w:rFonts w:ascii="Times New Roman" w:hAnsi="Times New Roman" w:cs="Times New Roman"/>
      <w:sz w:val="24"/>
      <w:szCs w:val="20"/>
      <w:lang w:val="en-CA"/>
    </w:rPr>
  </w:style>
  <w:style w:type="character" w:customStyle="1" w:styleId="Heading4Char">
    <w:name w:val="Heading 4 Char"/>
    <w:basedOn w:val="DefaultParagraphFont"/>
    <w:link w:val="Heading4"/>
    <w:rsid w:val="00070B1C"/>
    <w:rPr>
      <w:rFonts w:ascii="Times New Roman" w:hAnsi="Times New Roman" w:cs="Times New Roman"/>
      <w:sz w:val="24"/>
      <w:szCs w:val="20"/>
      <w:lang w:val="en-CA"/>
    </w:rPr>
  </w:style>
  <w:style w:type="character" w:customStyle="1" w:styleId="Heading5Char">
    <w:name w:val="Heading 5 Char"/>
    <w:aliases w:val="Table (i) Char"/>
    <w:basedOn w:val="DefaultParagraphFont"/>
    <w:link w:val="Heading5"/>
    <w:rsid w:val="00070B1C"/>
    <w:rPr>
      <w:rFonts w:ascii="Times New Roman" w:hAnsi="Times New Roman" w:cs="Times New Roman"/>
      <w:sz w:val="24"/>
      <w:szCs w:val="20"/>
      <w:lang w:val="en-CA"/>
    </w:rPr>
  </w:style>
  <w:style w:type="character" w:customStyle="1" w:styleId="Heading6Char">
    <w:name w:val="Heading 6 Char"/>
    <w:basedOn w:val="DefaultParagraphFont"/>
    <w:link w:val="Heading6"/>
    <w:rsid w:val="00070B1C"/>
    <w:rPr>
      <w:rFonts w:ascii="Times New Roman" w:hAnsi="Times New Roman" w:cs="Times New Roman"/>
      <w:sz w:val="24"/>
      <w:szCs w:val="20"/>
      <w:lang w:val="en-CA"/>
    </w:rPr>
  </w:style>
  <w:style w:type="character" w:customStyle="1" w:styleId="Heading7Char">
    <w:name w:val="Heading 7 Char"/>
    <w:basedOn w:val="DefaultParagraphFont"/>
    <w:link w:val="Heading7"/>
    <w:rsid w:val="00070B1C"/>
    <w:rPr>
      <w:rFonts w:ascii="Times New Roman" w:hAnsi="Times New Roman" w:cs="Times New Roman"/>
      <w:sz w:val="24"/>
      <w:szCs w:val="20"/>
      <w:lang w:val="en-CA"/>
    </w:rPr>
  </w:style>
  <w:style w:type="character" w:customStyle="1" w:styleId="Heading8Char">
    <w:name w:val="Heading 8 Char"/>
    <w:basedOn w:val="DefaultParagraphFont"/>
    <w:link w:val="Heading8"/>
    <w:rsid w:val="00070B1C"/>
    <w:rPr>
      <w:rFonts w:ascii="Times New Roman" w:hAnsi="Times New Roman" w:cs="Times New Roman"/>
      <w:sz w:val="24"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rsid w:val="00070B1C"/>
    <w:rPr>
      <w:rFonts w:ascii="Times New Roman" w:hAnsi="Times New Roman" w:cs="Times New Roman"/>
      <w:sz w:val="24"/>
      <w:szCs w:val="20"/>
      <w:lang w:val="en-CA"/>
    </w:rPr>
  </w:style>
  <w:style w:type="paragraph" w:customStyle="1" w:styleId="IndentDouble">
    <w:name w:val="Indent (Double)"/>
    <w:aliases w:val="D2"/>
    <w:basedOn w:val="Normal"/>
    <w:next w:val="Normal"/>
    <w:rsid w:val="0083623C"/>
    <w:pPr>
      <w:ind w:left="1440" w:right="1440"/>
    </w:pPr>
  </w:style>
  <w:style w:type="paragraph" w:customStyle="1" w:styleId="IndentSingle">
    <w:name w:val="Indent (Single)"/>
    <w:aliases w:val="D1"/>
    <w:basedOn w:val="Normal"/>
    <w:next w:val="Normal"/>
    <w:rsid w:val="0083623C"/>
    <w:pPr>
      <w:ind w:left="720" w:right="720"/>
    </w:pPr>
  </w:style>
  <w:style w:type="paragraph" w:customStyle="1" w:styleId="Notes">
    <w:name w:val="Notes"/>
    <w:basedOn w:val="Normal"/>
    <w:rsid w:val="0083623C"/>
    <w:pPr>
      <w:numPr>
        <w:numId w:val="10"/>
      </w:numPr>
      <w:spacing w:after="180"/>
    </w:pPr>
    <w:rPr>
      <w:sz w:val="18"/>
    </w:rPr>
  </w:style>
  <w:style w:type="paragraph" w:customStyle="1" w:styleId="Quotation">
    <w:name w:val="Quotation"/>
    <w:basedOn w:val="Normal"/>
    <w:rsid w:val="0083623C"/>
    <w:pPr>
      <w:ind w:left="720" w:right="720"/>
      <w:jc w:val="both"/>
    </w:pPr>
    <w:rPr>
      <w:sz w:val="22"/>
      <w:szCs w:val="24"/>
    </w:rPr>
  </w:style>
  <w:style w:type="paragraph" w:styleId="Signature">
    <w:name w:val="Signature"/>
    <w:aliases w:val="SL"/>
    <w:basedOn w:val="Normal"/>
    <w:next w:val="Normal"/>
    <w:link w:val="SignatureChar"/>
    <w:semiHidden/>
    <w:rsid w:val="0083623C"/>
    <w:pPr>
      <w:pBdr>
        <w:top w:val="single" w:sz="4" w:space="1" w:color="auto"/>
      </w:pBdr>
      <w:ind w:left="5040"/>
    </w:pPr>
  </w:style>
  <w:style w:type="character" w:customStyle="1" w:styleId="SignatureChar">
    <w:name w:val="Signature Char"/>
    <w:aliases w:val="SL Char"/>
    <w:basedOn w:val="DefaultParagraphFont"/>
    <w:link w:val="Signature"/>
    <w:semiHidden/>
    <w:rsid w:val="0083623C"/>
    <w:rPr>
      <w:rFonts w:ascii="Times New Roman" w:eastAsia="Times New Roman" w:hAnsi="Times New Roman" w:cs="Times New Roman"/>
      <w:sz w:val="26"/>
      <w:szCs w:val="20"/>
      <w:lang w:val="en-CA"/>
    </w:rPr>
  </w:style>
  <w:style w:type="numbering" w:customStyle="1" w:styleId="Standard">
    <w:name w:val="Standard"/>
    <w:uiPriority w:val="99"/>
    <w:rsid w:val="008930D8"/>
    <w:pPr>
      <w:numPr>
        <w:numId w:val="11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D767B8"/>
    <w:pPr>
      <w:ind w:left="720"/>
      <w:contextualSpacing/>
    </w:pPr>
    <w:rPr>
      <w:szCs w:val="24"/>
      <w:lang w:eastAsia="en-CA"/>
    </w:rPr>
  </w:style>
  <w:style w:type="table" w:customStyle="1" w:styleId="TableGrid1">
    <w:name w:val="Table Grid1"/>
    <w:basedOn w:val="TableNormal"/>
    <w:next w:val="TableGrid"/>
    <w:rsid w:val="007820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782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4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A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A3E"/>
    <w:rPr>
      <w:rFonts w:ascii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A3E"/>
    <w:rPr>
      <w:rFonts w:ascii="Times New Roman" w:hAnsi="Times New Roman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3E"/>
    <w:rPr>
      <w:rFonts w:ascii="Tahoma" w:hAnsi="Tahoma" w:cs="Tahoma"/>
      <w:sz w:val="16"/>
      <w:szCs w:val="16"/>
      <w:lang w:val="en-CA"/>
    </w:rPr>
  </w:style>
  <w:style w:type="character" w:styleId="Emphasis">
    <w:name w:val="Emphasis"/>
    <w:basedOn w:val="DefaultParagraphFont"/>
    <w:uiPriority w:val="20"/>
    <w:qFormat/>
    <w:rsid w:val="001D6964"/>
    <w:rPr>
      <w:i/>
      <w:iCs/>
    </w:rPr>
  </w:style>
  <w:style w:type="character" w:styleId="Strong">
    <w:name w:val="Strong"/>
    <w:basedOn w:val="DefaultParagraphFont"/>
    <w:uiPriority w:val="22"/>
    <w:qFormat/>
    <w:rsid w:val="001D6964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2599C"/>
    <w:rPr>
      <w:rFonts w:ascii="Times New Roman" w:hAnsi="Times New Roman" w:cs="Times New Roman"/>
      <w:sz w:val="24"/>
      <w:szCs w:val="24"/>
      <w:lang w:val="en-CA" w:eastAsia="en-CA"/>
    </w:rPr>
  </w:style>
  <w:style w:type="character" w:customStyle="1" w:styleId="DeltaViewInsertion">
    <w:name w:val="DeltaView Insertion"/>
    <w:uiPriority w:val="99"/>
    <w:rsid w:val="001E3008"/>
    <w:rPr>
      <w:color w:val="0000FF"/>
      <w:u w:val="double"/>
    </w:rPr>
  </w:style>
  <w:style w:type="character" w:styleId="Hyperlink">
    <w:name w:val="Hyperlink"/>
    <w:unhideWhenUsed/>
    <w:rsid w:val="00A03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o-linh.huynh@fcnb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cnb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925D-B475-4C7C-ADD9-5ED09CE2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1339</Words>
  <Characters>7637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Alberta Securities Commission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Peng</dc:creator>
  <cp:lastModifiedBy>Dable, Joleen (FCNB)</cp:lastModifiedBy>
  <cp:revision>2</cp:revision>
  <cp:lastPrinted>2020-01-21T14:27:00Z</cp:lastPrinted>
  <dcterms:created xsi:type="dcterms:W3CDTF">2020-07-30T13:07:00Z</dcterms:created>
  <dcterms:modified xsi:type="dcterms:W3CDTF">2020-07-30T13:07:00Z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5335291</vt:lpwstr>
  </property>
  <property fmtid="{D5CDD505-2E9C-101B-9397-08002B2CF9AE}" pid="3" name="DMFooterText">
    <vt:lpwstr>#5335291 v9</vt:lpwstr>
  </property>
</Properties>
</file>