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76B" w:rsidRDefault="00C3576B" w:rsidP="00C3576B">
      <w:pPr>
        <w:jc w:val="center"/>
        <w:rPr>
          <w:rFonts w:ascii="Calibri" w:hAnsi="Calibri" w:cs="Calibri"/>
          <w:b/>
          <w:sz w:val="22"/>
          <w:szCs w:val="22"/>
          <w:u w:val="single"/>
        </w:rPr>
      </w:pPr>
      <w:bookmarkStart w:id="0" w:name="_GoBack"/>
      <w:bookmarkEnd w:id="0"/>
      <w:r w:rsidRPr="00B869B2">
        <w:rPr>
          <w:noProof/>
          <w:lang w:eastAsia="en-CA"/>
        </w:rPr>
        <w:drawing>
          <wp:inline distT="0" distB="0" distL="0" distR="0">
            <wp:extent cx="4945380" cy="960120"/>
            <wp:effectExtent l="0" t="0" r="7620" b="0"/>
            <wp:docPr id="1" name="Picture 1" descr="FCNB logo + Commission name + tagline-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NB logo + Commission name + tagline-B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5380" cy="960120"/>
                    </a:xfrm>
                    <a:prstGeom prst="rect">
                      <a:avLst/>
                    </a:prstGeom>
                    <a:noFill/>
                    <a:ln>
                      <a:noFill/>
                    </a:ln>
                  </pic:spPr>
                </pic:pic>
              </a:graphicData>
            </a:graphic>
          </wp:inline>
        </w:drawing>
      </w:r>
    </w:p>
    <w:p w:rsidR="00CB0003" w:rsidRPr="00CB0003" w:rsidRDefault="00CB0003" w:rsidP="00CB0003">
      <w:pPr>
        <w:rPr>
          <w:rFonts w:ascii="Calibri" w:hAnsi="Calibri" w:cs="Calibri"/>
          <w:b/>
          <w:sz w:val="22"/>
          <w:szCs w:val="22"/>
          <w:u w:val="single"/>
        </w:rPr>
      </w:pPr>
    </w:p>
    <w:p w:rsidR="00CB0003" w:rsidRPr="00CB0003" w:rsidRDefault="00CB0003" w:rsidP="00CB0003">
      <w:pPr>
        <w:jc w:val="both"/>
        <w:rPr>
          <w:rFonts w:ascii="Calibri" w:hAnsi="Calibri" w:cs="Calibri"/>
          <w:b/>
          <w:sz w:val="22"/>
          <w:szCs w:val="22"/>
          <w:u w:val="single"/>
        </w:rPr>
      </w:pPr>
      <w:r w:rsidRPr="00CB0003">
        <w:rPr>
          <w:rFonts w:ascii="Calibri" w:hAnsi="Calibri" w:cs="Calibri"/>
          <w:b/>
          <w:sz w:val="22"/>
          <w:szCs w:val="22"/>
          <w:u w:val="single"/>
        </w:rPr>
        <w:t>Notice and Request for Comment</w:t>
      </w:r>
    </w:p>
    <w:p w:rsidR="00CB0003" w:rsidRPr="00CB0003" w:rsidRDefault="00CB0003" w:rsidP="00CB0003">
      <w:pPr>
        <w:jc w:val="both"/>
        <w:rPr>
          <w:rFonts w:ascii="Calibri" w:hAnsi="Calibri" w:cs="Calibri"/>
          <w:sz w:val="22"/>
          <w:szCs w:val="22"/>
        </w:rPr>
      </w:pPr>
      <w:r w:rsidRPr="00CB0003">
        <w:rPr>
          <w:rFonts w:ascii="Calibri" w:hAnsi="Calibri" w:cs="Calibri"/>
          <w:sz w:val="22"/>
          <w:szCs w:val="22"/>
        </w:rPr>
        <w:t xml:space="preserve">Publication of proposed </w:t>
      </w:r>
      <w:r>
        <w:rPr>
          <w:rFonts w:ascii="Calibri" w:hAnsi="Calibri" w:cs="Calibri"/>
          <w:sz w:val="22"/>
          <w:szCs w:val="22"/>
        </w:rPr>
        <w:t xml:space="preserve">amendments to </w:t>
      </w:r>
      <w:r w:rsidRPr="00CB0003">
        <w:rPr>
          <w:rFonts w:ascii="Calibri" w:hAnsi="Calibri" w:cs="Calibri"/>
          <w:sz w:val="22"/>
          <w:szCs w:val="22"/>
        </w:rPr>
        <w:t xml:space="preserve">Local Rule </w:t>
      </w:r>
      <w:r>
        <w:rPr>
          <w:rFonts w:ascii="Calibri" w:hAnsi="Calibri" w:cs="Calibri"/>
          <w:sz w:val="22"/>
          <w:szCs w:val="22"/>
        </w:rPr>
        <w:t>45</w:t>
      </w:r>
      <w:r w:rsidRPr="00CB0003">
        <w:rPr>
          <w:rFonts w:ascii="Calibri" w:hAnsi="Calibri" w:cs="Calibri"/>
          <w:sz w:val="22"/>
          <w:szCs w:val="22"/>
        </w:rPr>
        <w:t xml:space="preserve">-501 </w:t>
      </w:r>
      <w:r>
        <w:rPr>
          <w:rFonts w:ascii="Calibri" w:hAnsi="Calibri" w:cs="Calibri"/>
          <w:i/>
          <w:sz w:val="22"/>
          <w:szCs w:val="22"/>
        </w:rPr>
        <w:t>Prospectus and Registration Exemptions</w:t>
      </w:r>
      <w:r w:rsidRPr="00CB0003">
        <w:rPr>
          <w:rFonts w:ascii="Calibri" w:hAnsi="Calibri" w:cs="Calibri"/>
          <w:i/>
          <w:sz w:val="22"/>
          <w:szCs w:val="22"/>
        </w:rPr>
        <w:t xml:space="preserve"> </w:t>
      </w:r>
      <w:r w:rsidRPr="00CB0003">
        <w:rPr>
          <w:rFonts w:ascii="Calibri" w:hAnsi="Calibri" w:cs="Calibri"/>
          <w:sz w:val="22"/>
          <w:szCs w:val="22"/>
        </w:rPr>
        <w:t>(the “</w:t>
      </w:r>
      <w:r>
        <w:rPr>
          <w:rFonts w:ascii="Calibri" w:hAnsi="Calibri" w:cs="Calibri"/>
          <w:b/>
          <w:sz w:val="22"/>
          <w:szCs w:val="22"/>
        </w:rPr>
        <w:t>Amendments</w:t>
      </w:r>
      <w:r w:rsidRPr="00CB0003">
        <w:rPr>
          <w:rFonts w:ascii="Calibri" w:hAnsi="Calibri" w:cs="Calibri"/>
          <w:sz w:val="22"/>
          <w:szCs w:val="22"/>
        </w:rPr>
        <w:t>”</w:t>
      </w:r>
      <w:r w:rsidRPr="00CB0003">
        <w:rPr>
          <w:rFonts w:ascii="Calibri" w:hAnsi="Calibri" w:cs="Calibri"/>
          <w:bCs/>
          <w:color w:val="000000"/>
          <w:sz w:val="22"/>
          <w:szCs w:val="22"/>
        </w:rPr>
        <w:t>)</w:t>
      </w:r>
      <w:r w:rsidRPr="00CB0003">
        <w:rPr>
          <w:rFonts w:ascii="Calibri" w:hAnsi="Calibri" w:cs="Calibri"/>
          <w:sz w:val="22"/>
          <w:szCs w:val="22"/>
        </w:rPr>
        <w:t>.</w:t>
      </w:r>
      <w:r w:rsidRPr="00CB0003">
        <w:rPr>
          <w:rFonts w:ascii="Calibri" w:hAnsi="Calibri" w:cs="Calibri"/>
          <w:bCs/>
          <w:color w:val="000000"/>
          <w:sz w:val="22"/>
          <w:szCs w:val="22"/>
        </w:rPr>
        <w:t xml:space="preserve"> </w:t>
      </w:r>
    </w:p>
    <w:p w:rsidR="00CB0003" w:rsidRPr="00CB0003" w:rsidRDefault="00CB0003" w:rsidP="00CB0003">
      <w:pPr>
        <w:jc w:val="both"/>
        <w:rPr>
          <w:rFonts w:ascii="Calibri" w:hAnsi="Calibri" w:cs="Calibri"/>
          <w:sz w:val="22"/>
          <w:szCs w:val="22"/>
        </w:rPr>
      </w:pPr>
    </w:p>
    <w:p w:rsidR="00CB0003" w:rsidRPr="00CB0003" w:rsidRDefault="00CB0003" w:rsidP="00CB0003">
      <w:pPr>
        <w:jc w:val="both"/>
        <w:rPr>
          <w:rFonts w:ascii="Calibri" w:hAnsi="Calibri" w:cs="Calibri"/>
          <w:b/>
          <w:sz w:val="22"/>
          <w:szCs w:val="22"/>
          <w:u w:val="single"/>
        </w:rPr>
      </w:pPr>
      <w:r w:rsidRPr="00CB0003">
        <w:rPr>
          <w:rFonts w:ascii="Calibri" w:hAnsi="Calibri" w:cs="Calibri"/>
          <w:b/>
          <w:sz w:val="22"/>
          <w:szCs w:val="22"/>
          <w:u w:val="single"/>
        </w:rPr>
        <w:t xml:space="preserve">Substance and Purpose </w:t>
      </w:r>
    </w:p>
    <w:p w:rsidR="00096741" w:rsidRPr="003F5B18" w:rsidRDefault="00096741" w:rsidP="00096741">
      <w:pPr>
        <w:jc w:val="center"/>
        <w:rPr>
          <w:rFonts w:asciiTheme="minorHAnsi" w:hAnsiTheme="minorHAnsi" w:cstheme="minorHAnsi"/>
          <w:b/>
          <w:sz w:val="22"/>
          <w:szCs w:val="22"/>
          <w:lang w:val="en-US"/>
        </w:rPr>
      </w:pPr>
    </w:p>
    <w:p w:rsidR="00096741" w:rsidRPr="003F5B18" w:rsidRDefault="00096741" w:rsidP="00096741">
      <w:pPr>
        <w:autoSpaceDE w:val="0"/>
        <w:autoSpaceDN w:val="0"/>
        <w:adjustRightInd w:val="0"/>
        <w:snapToGrid w:val="0"/>
        <w:rPr>
          <w:rFonts w:asciiTheme="minorHAnsi" w:hAnsiTheme="minorHAnsi" w:cstheme="minorHAnsi"/>
          <w:b/>
          <w:color w:val="000000"/>
          <w:sz w:val="22"/>
          <w:szCs w:val="22"/>
          <w:lang w:val="x-none" w:eastAsia="zh-TW"/>
        </w:rPr>
      </w:pPr>
      <w:r w:rsidRPr="003F5B18">
        <w:rPr>
          <w:rFonts w:asciiTheme="minorHAnsi" w:hAnsiTheme="minorHAnsi" w:cstheme="minorHAnsi"/>
          <w:b/>
          <w:color w:val="000000"/>
          <w:sz w:val="22"/>
          <w:szCs w:val="22"/>
          <w:lang w:val="en-US" w:eastAsia="zh-TW"/>
        </w:rPr>
        <w:t>Exemption for Syndicated Mortgages</w:t>
      </w:r>
    </w:p>
    <w:p w:rsidR="00096741" w:rsidRPr="003F5B18" w:rsidRDefault="00096741" w:rsidP="00096741">
      <w:pPr>
        <w:autoSpaceDE w:val="0"/>
        <w:autoSpaceDN w:val="0"/>
        <w:adjustRightInd w:val="0"/>
        <w:snapToGrid w:val="0"/>
        <w:spacing w:after="120"/>
        <w:rPr>
          <w:rFonts w:asciiTheme="minorHAnsi" w:hAnsiTheme="minorHAnsi" w:cstheme="minorHAnsi"/>
          <w:color w:val="000000"/>
          <w:sz w:val="22"/>
          <w:szCs w:val="22"/>
          <w:lang w:val="en-US" w:eastAsia="zh-TW"/>
        </w:rPr>
      </w:pPr>
      <w:r w:rsidRPr="003F5B18">
        <w:rPr>
          <w:rFonts w:asciiTheme="minorHAnsi" w:hAnsiTheme="minorHAnsi" w:cstheme="minorHAnsi"/>
          <w:color w:val="000000"/>
          <w:sz w:val="22"/>
          <w:szCs w:val="22"/>
          <w:lang w:val="en-US" w:eastAsia="zh-TW"/>
        </w:rPr>
        <w:t xml:space="preserve">On 15 March 2019, the Financial and Consumer Services Commission (the </w:t>
      </w:r>
      <w:r w:rsidR="007F3072">
        <w:rPr>
          <w:rFonts w:asciiTheme="minorHAnsi" w:hAnsiTheme="minorHAnsi" w:cstheme="minorHAnsi"/>
          <w:color w:val="000000"/>
          <w:sz w:val="22"/>
          <w:szCs w:val="22"/>
          <w:lang w:val="en-US" w:eastAsia="zh-TW"/>
        </w:rPr>
        <w:t>“</w:t>
      </w:r>
      <w:r w:rsidRPr="007F3072">
        <w:rPr>
          <w:rFonts w:asciiTheme="minorHAnsi" w:hAnsiTheme="minorHAnsi" w:cstheme="minorHAnsi"/>
          <w:b/>
          <w:color w:val="000000"/>
          <w:sz w:val="22"/>
          <w:szCs w:val="22"/>
          <w:lang w:val="en-US" w:eastAsia="zh-TW"/>
        </w:rPr>
        <w:t>Commission</w:t>
      </w:r>
      <w:r w:rsidR="007F3072">
        <w:rPr>
          <w:rFonts w:asciiTheme="minorHAnsi" w:hAnsiTheme="minorHAnsi" w:cstheme="minorHAnsi"/>
          <w:color w:val="000000"/>
          <w:sz w:val="22"/>
          <w:szCs w:val="22"/>
          <w:lang w:val="en-US" w:eastAsia="zh-TW"/>
        </w:rPr>
        <w:t>”</w:t>
      </w:r>
      <w:r w:rsidRPr="003F5B18">
        <w:rPr>
          <w:rFonts w:asciiTheme="minorHAnsi" w:hAnsiTheme="minorHAnsi" w:cstheme="minorHAnsi"/>
          <w:color w:val="000000"/>
          <w:sz w:val="22"/>
          <w:szCs w:val="22"/>
          <w:lang w:val="en-US" w:eastAsia="zh-TW"/>
        </w:rPr>
        <w:t xml:space="preserve">) published prospectus and registration exemptions related to syndicated mortgages. As a result of the comments received on those proposed exemptions and the Amendments generally, the Commission is publishing for comment additional changes to </w:t>
      </w:r>
      <w:r w:rsidR="007F47E9">
        <w:rPr>
          <w:rFonts w:asciiTheme="minorHAnsi" w:hAnsiTheme="minorHAnsi" w:cstheme="minorHAnsi"/>
          <w:color w:val="000000"/>
          <w:sz w:val="22"/>
          <w:szCs w:val="22"/>
          <w:lang w:val="en-US" w:eastAsia="zh-TW"/>
        </w:rPr>
        <w:t>L</w:t>
      </w:r>
      <w:r w:rsidRPr="003F5B18">
        <w:rPr>
          <w:rFonts w:asciiTheme="minorHAnsi" w:hAnsiTheme="minorHAnsi" w:cstheme="minorHAnsi"/>
          <w:color w:val="000000"/>
          <w:sz w:val="22"/>
          <w:szCs w:val="22"/>
          <w:lang w:val="en-US" w:eastAsia="zh-TW"/>
        </w:rPr>
        <w:t xml:space="preserve">ocal </w:t>
      </w:r>
      <w:r w:rsidR="007F47E9">
        <w:rPr>
          <w:rFonts w:asciiTheme="minorHAnsi" w:hAnsiTheme="minorHAnsi" w:cstheme="minorHAnsi"/>
          <w:color w:val="000000"/>
          <w:sz w:val="22"/>
          <w:szCs w:val="22"/>
          <w:lang w:val="en-US" w:eastAsia="zh-TW"/>
        </w:rPr>
        <w:t>R</w:t>
      </w:r>
      <w:r w:rsidRPr="003F5B18">
        <w:rPr>
          <w:rFonts w:asciiTheme="minorHAnsi" w:hAnsiTheme="minorHAnsi" w:cstheme="minorHAnsi"/>
          <w:color w:val="000000"/>
          <w:sz w:val="22"/>
          <w:szCs w:val="22"/>
          <w:lang w:val="en-US" w:eastAsia="zh-TW"/>
        </w:rPr>
        <w:t xml:space="preserve">ule 45-501 </w:t>
      </w:r>
      <w:r w:rsidRPr="003F5B18">
        <w:rPr>
          <w:rFonts w:asciiTheme="minorHAnsi" w:hAnsiTheme="minorHAnsi" w:cstheme="minorHAnsi"/>
          <w:i/>
          <w:color w:val="000000"/>
          <w:sz w:val="22"/>
          <w:szCs w:val="22"/>
          <w:lang w:val="en-US" w:eastAsia="zh-TW"/>
        </w:rPr>
        <w:t xml:space="preserve">Prospectus and Registration Exemptions </w:t>
      </w:r>
      <w:r w:rsidRPr="003F5B18">
        <w:rPr>
          <w:rFonts w:asciiTheme="minorHAnsi" w:hAnsiTheme="minorHAnsi" w:cstheme="minorHAnsi"/>
          <w:color w:val="000000"/>
          <w:sz w:val="22"/>
          <w:szCs w:val="22"/>
          <w:lang w:val="en-US" w:eastAsia="zh-TW"/>
        </w:rPr>
        <w:t>to clarify the definition of “qualified syndicated mortgage” and to expand the proposed exemptions to include syndicated mortgages sold to permitted clients, as discussed below.</w:t>
      </w:r>
    </w:p>
    <w:p w:rsidR="003203DA" w:rsidRDefault="003203DA" w:rsidP="00DA5CF8">
      <w:pPr>
        <w:autoSpaceDE w:val="0"/>
        <w:autoSpaceDN w:val="0"/>
        <w:adjustRightInd w:val="0"/>
        <w:snapToGrid w:val="0"/>
        <w:rPr>
          <w:rFonts w:asciiTheme="minorHAnsi" w:hAnsiTheme="minorHAnsi" w:cstheme="minorHAnsi"/>
          <w:b/>
          <w:color w:val="000000"/>
          <w:sz w:val="22"/>
          <w:szCs w:val="22"/>
          <w:lang w:val="x-none" w:eastAsia="zh-TW"/>
        </w:rPr>
      </w:pPr>
    </w:p>
    <w:p w:rsidR="00DA5CF8" w:rsidRPr="00DA5CF8" w:rsidRDefault="00096741" w:rsidP="00DA5CF8">
      <w:pPr>
        <w:autoSpaceDE w:val="0"/>
        <w:autoSpaceDN w:val="0"/>
        <w:adjustRightInd w:val="0"/>
        <w:snapToGrid w:val="0"/>
        <w:rPr>
          <w:rFonts w:asciiTheme="minorHAnsi" w:hAnsiTheme="minorHAnsi" w:cstheme="minorHAnsi"/>
          <w:b/>
          <w:color w:val="000000"/>
          <w:sz w:val="22"/>
          <w:szCs w:val="22"/>
          <w:lang w:val="x-none" w:eastAsia="zh-TW"/>
        </w:rPr>
      </w:pPr>
      <w:r w:rsidRPr="00DA5CF8">
        <w:rPr>
          <w:rFonts w:asciiTheme="minorHAnsi" w:hAnsiTheme="minorHAnsi" w:cstheme="minorHAnsi"/>
          <w:b/>
          <w:color w:val="000000"/>
          <w:sz w:val="22"/>
          <w:szCs w:val="22"/>
          <w:lang w:val="x-none" w:eastAsia="zh-TW"/>
        </w:rPr>
        <w:t>Qualified Syndicated Mortgages Exemptions</w:t>
      </w:r>
    </w:p>
    <w:p w:rsidR="00096741" w:rsidRDefault="00096741" w:rsidP="00DA5CF8">
      <w:pPr>
        <w:autoSpaceDE w:val="0"/>
        <w:autoSpaceDN w:val="0"/>
        <w:adjustRightInd w:val="0"/>
        <w:snapToGrid w:val="0"/>
        <w:rPr>
          <w:rFonts w:asciiTheme="minorHAnsi" w:hAnsiTheme="minorHAnsi" w:cstheme="minorHAnsi"/>
          <w:color w:val="000000"/>
          <w:sz w:val="22"/>
          <w:szCs w:val="22"/>
          <w:lang w:val="en-US" w:eastAsia="zh-TW"/>
        </w:rPr>
      </w:pPr>
      <w:r w:rsidRPr="00DA5CF8">
        <w:rPr>
          <w:rFonts w:asciiTheme="minorHAnsi" w:hAnsiTheme="minorHAnsi" w:cstheme="minorHAnsi"/>
          <w:color w:val="000000"/>
          <w:sz w:val="22"/>
          <w:szCs w:val="22"/>
          <w:lang w:val="x-none" w:eastAsia="zh-TW"/>
        </w:rPr>
        <w:t>Qualified syndicated</w:t>
      </w:r>
      <w:r w:rsidRPr="007E64C6">
        <w:rPr>
          <w:rFonts w:asciiTheme="minorHAnsi" w:hAnsiTheme="minorHAnsi" w:cstheme="minorHAnsi"/>
          <w:color w:val="000000"/>
          <w:sz w:val="22"/>
          <w:szCs w:val="22"/>
          <w:lang w:val="x-none" w:eastAsia="zh-TW"/>
        </w:rPr>
        <w:t xml:space="preserve"> m</w:t>
      </w:r>
      <w:r w:rsidRPr="007E64C6">
        <w:rPr>
          <w:rFonts w:asciiTheme="minorHAnsi" w:hAnsiTheme="minorHAnsi" w:cstheme="minorHAnsi"/>
          <w:color w:val="000000"/>
          <w:sz w:val="22"/>
          <w:szCs w:val="22"/>
          <w:lang w:val="en-US" w:eastAsia="zh-TW"/>
        </w:rPr>
        <w:t>ortgages</w:t>
      </w:r>
      <w:r w:rsidRPr="003F5B18">
        <w:rPr>
          <w:rFonts w:asciiTheme="minorHAnsi" w:hAnsiTheme="minorHAnsi" w:cstheme="minorHAnsi"/>
          <w:color w:val="000000"/>
          <w:sz w:val="22"/>
          <w:szCs w:val="22"/>
          <w:lang w:val="en-US" w:eastAsia="zh-TW"/>
        </w:rPr>
        <w:t xml:space="preserve"> will continue to be regulated under the </w:t>
      </w:r>
      <w:r w:rsidRPr="003F5B18">
        <w:rPr>
          <w:rFonts w:asciiTheme="minorHAnsi" w:hAnsiTheme="minorHAnsi" w:cstheme="minorHAnsi"/>
          <w:i/>
          <w:color w:val="000000"/>
          <w:sz w:val="22"/>
          <w:szCs w:val="22"/>
          <w:lang w:val="en-US" w:eastAsia="zh-TW"/>
        </w:rPr>
        <w:t>Mortgage Brokers Act</w:t>
      </w:r>
      <w:r w:rsidR="00470C1E" w:rsidRPr="003F5B18">
        <w:rPr>
          <w:rFonts w:asciiTheme="minorHAnsi" w:hAnsiTheme="minorHAnsi" w:cstheme="minorHAnsi"/>
          <w:i/>
          <w:color w:val="000000"/>
          <w:sz w:val="22"/>
          <w:szCs w:val="22"/>
          <w:lang w:val="en-US" w:eastAsia="zh-TW"/>
        </w:rPr>
        <w:t xml:space="preserve"> </w:t>
      </w:r>
      <w:r w:rsidR="00470C1E" w:rsidRPr="003F5B18">
        <w:rPr>
          <w:rFonts w:asciiTheme="minorHAnsi" w:hAnsiTheme="minorHAnsi" w:cstheme="minorHAnsi"/>
          <w:color w:val="000000"/>
          <w:sz w:val="22"/>
          <w:szCs w:val="22"/>
          <w:lang w:val="en-US" w:eastAsia="zh-TW"/>
        </w:rPr>
        <w:t>(New Brunswick)</w:t>
      </w:r>
      <w:r w:rsidRPr="003F5B18">
        <w:rPr>
          <w:rFonts w:asciiTheme="minorHAnsi" w:hAnsiTheme="minorHAnsi" w:cstheme="minorHAnsi"/>
          <w:color w:val="000000"/>
          <w:sz w:val="22"/>
          <w:szCs w:val="22"/>
          <w:lang w:val="en-US" w:eastAsia="zh-TW"/>
        </w:rPr>
        <w:t xml:space="preserve">. </w:t>
      </w:r>
      <w:r w:rsidR="00470C1E" w:rsidRPr="003F5B18">
        <w:rPr>
          <w:rFonts w:asciiTheme="minorHAnsi" w:hAnsiTheme="minorHAnsi" w:cstheme="minorHAnsi"/>
          <w:color w:val="000000"/>
          <w:sz w:val="22"/>
          <w:szCs w:val="22"/>
          <w:lang w:val="en-US" w:eastAsia="zh-TW"/>
        </w:rPr>
        <w:t xml:space="preserve">Commission staff </w:t>
      </w:r>
      <w:r w:rsidRPr="003F5B18">
        <w:rPr>
          <w:rFonts w:asciiTheme="minorHAnsi" w:hAnsiTheme="minorHAnsi" w:cstheme="minorHAnsi"/>
          <w:color w:val="000000"/>
          <w:sz w:val="22"/>
          <w:szCs w:val="22"/>
          <w:lang w:val="en-US" w:eastAsia="zh-TW"/>
        </w:rPr>
        <w:t>are proposing changes to the definition of qualified syndicated mortgage to further clarify that it is intended to capture lower-risk products. The changes include:</w:t>
      </w:r>
    </w:p>
    <w:p w:rsidR="000C3F49" w:rsidRPr="003F5B18" w:rsidRDefault="000C3F49" w:rsidP="00DA5CF8">
      <w:pPr>
        <w:autoSpaceDE w:val="0"/>
        <w:autoSpaceDN w:val="0"/>
        <w:adjustRightInd w:val="0"/>
        <w:snapToGrid w:val="0"/>
        <w:rPr>
          <w:rFonts w:asciiTheme="minorHAnsi" w:hAnsiTheme="minorHAnsi" w:cstheme="minorHAnsi"/>
          <w:color w:val="000000"/>
          <w:sz w:val="22"/>
          <w:szCs w:val="22"/>
          <w:lang w:val="en-US" w:eastAsia="zh-TW"/>
        </w:rPr>
      </w:pPr>
    </w:p>
    <w:p w:rsidR="00096741" w:rsidRPr="003F5B18" w:rsidRDefault="00096741" w:rsidP="00096741">
      <w:pPr>
        <w:pStyle w:val="ListParagraph"/>
        <w:numPr>
          <w:ilvl w:val="0"/>
          <w:numId w:val="28"/>
        </w:numPr>
        <w:autoSpaceDE w:val="0"/>
        <w:autoSpaceDN w:val="0"/>
        <w:adjustRightInd w:val="0"/>
        <w:snapToGrid w:val="0"/>
        <w:spacing w:after="120"/>
        <w:rPr>
          <w:rFonts w:asciiTheme="minorHAnsi" w:hAnsiTheme="minorHAnsi" w:cstheme="minorHAnsi"/>
          <w:color w:val="000000"/>
          <w:sz w:val="22"/>
          <w:szCs w:val="22"/>
          <w:lang w:val="en-US" w:eastAsia="zh-TW"/>
        </w:rPr>
      </w:pPr>
      <w:r w:rsidRPr="003F5B18">
        <w:rPr>
          <w:rFonts w:asciiTheme="minorHAnsi" w:hAnsiTheme="minorHAnsi" w:cstheme="minorHAnsi"/>
          <w:color w:val="000000"/>
          <w:sz w:val="22"/>
          <w:szCs w:val="22"/>
          <w:lang w:val="en-US" w:eastAsia="zh-TW"/>
        </w:rPr>
        <w:t>clarifying the 80% loan-to-value requirement by indicating that any other obligations with equal or greater priority to the syndicated mortgage must be treated as fully drawn for the purposes of the calculation;</w:t>
      </w:r>
    </w:p>
    <w:p w:rsidR="00096741" w:rsidRPr="003F5B18" w:rsidRDefault="00096741" w:rsidP="00096741">
      <w:pPr>
        <w:pStyle w:val="ListParagraph"/>
        <w:numPr>
          <w:ilvl w:val="0"/>
          <w:numId w:val="28"/>
        </w:numPr>
        <w:autoSpaceDE w:val="0"/>
        <w:autoSpaceDN w:val="0"/>
        <w:adjustRightInd w:val="0"/>
        <w:snapToGrid w:val="0"/>
        <w:spacing w:after="120"/>
        <w:rPr>
          <w:rFonts w:asciiTheme="minorHAnsi" w:hAnsiTheme="minorHAnsi" w:cstheme="minorHAnsi"/>
          <w:color w:val="000000"/>
          <w:sz w:val="22"/>
          <w:szCs w:val="22"/>
          <w:lang w:val="en-US" w:eastAsia="zh-TW"/>
        </w:rPr>
      </w:pPr>
      <w:r w:rsidRPr="003F5B18">
        <w:rPr>
          <w:rFonts w:asciiTheme="minorHAnsi" w:hAnsiTheme="minorHAnsi" w:cstheme="minorHAnsi"/>
          <w:color w:val="000000"/>
          <w:sz w:val="22"/>
          <w:szCs w:val="22"/>
          <w:lang w:val="en-US" w:eastAsia="zh-TW"/>
        </w:rPr>
        <w:t xml:space="preserve">excluding syndicated mortgages that are subject to future subordination without the consent of the lenders; </w:t>
      </w:r>
    </w:p>
    <w:p w:rsidR="00096741" w:rsidRPr="003F5B18" w:rsidRDefault="00096741" w:rsidP="00096741">
      <w:pPr>
        <w:pStyle w:val="ListParagraph"/>
        <w:numPr>
          <w:ilvl w:val="0"/>
          <w:numId w:val="28"/>
        </w:numPr>
        <w:autoSpaceDE w:val="0"/>
        <w:autoSpaceDN w:val="0"/>
        <w:adjustRightInd w:val="0"/>
        <w:snapToGrid w:val="0"/>
        <w:spacing w:after="120"/>
        <w:rPr>
          <w:rFonts w:asciiTheme="minorHAnsi" w:hAnsiTheme="minorHAnsi" w:cstheme="minorHAnsi"/>
          <w:color w:val="000000"/>
          <w:sz w:val="22"/>
          <w:szCs w:val="22"/>
          <w:lang w:val="en-US" w:eastAsia="zh-TW"/>
        </w:rPr>
      </w:pPr>
      <w:r w:rsidRPr="003F5B18">
        <w:rPr>
          <w:rFonts w:asciiTheme="minorHAnsi" w:hAnsiTheme="minorHAnsi" w:cstheme="minorHAnsi"/>
          <w:color w:val="000000"/>
          <w:sz w:val="22"/>
          <w:szCs w:val="22"/>
          <w:lang w:val="en-US" w:eastAsia="zh-TW"/>
        </w:rPr>
        <w:t>clarifying the drafting of the definition; and</w:t>
      </w:r>
    </w:p>
    <w:p w:rsidR="00096741" w:rsidRPr="003F5B18" w:rsidRDefault="00096741" w:rsidP="00096741">
      <w:pPr>
        <w:pStyle w:val="ListParagraph"/>
        <w:numPr>
          <w:ilvl w:val="0"/>
          <w:numId w:val="28"/>
        </w:numPr>
        <w:autoSpaceDE w:val="0"/>
        <w:autoSpaceDN w:val="0"/>
        <w:adjustRightInd w:val="0"/>
        <w:snapToGrid w:val="0"/>
        <w:spacing w:after="120"/>
        <w:rPr>
          <w:rFonts w:asciiTheme="minorHAnsi" w:hAnsiTheme="minorHAnsi" w:cstheme="minorHAnsi"/>
          <w:color w:val="000000"/>
          <w:sz w:val="22"/>
          <w:szCs w:val="22"/>
          <w:lang w:val="en-US" w:eastAsia="zh-TW"/>
        </w:rPr>
      </w:pPr>
      <w:r w:rsidRPr="003F5B18">
        <w:rPr>
          <w:rFonts w:asciiTheme="minorHAnsi" w:hAnsiTheme="minorHAnsi" w:cstheme="minorHAnsi"/>
          <w:color w:val="000000"/>
          <w:sz w:val="22"/>
          <w:szCs w:val="22"/>
          <w:lang w:val="en-US" w:eastAsia="zh-TW"/>
        </w:rPr>
        <w:t>deleting unnecessary elements of the definition that were potentially confusing and that suggested that administration fees could not be charged.</w:t>
      </w:r>
    </w:p>
    <w:p w:rsidR="00096741" w:rsidRDefault="00096741" w:rsidP="006F4FD5">
      <w:pPr>
        <w:autoSpaceDE w:val="0"/>
        <w:autoSpaceDN w:val="0"/>
        <w:adjustRightInd w:val="0"/>
        <w:snapToGrid w:val="0"/>
        <w:spacing w:after="120"/>
        <w:rPr>
          <w:rFonts w:asciiTheme="minorHAnsi" w:hAnsiTheme="minorHAnsi" w:cstheme="minorHAnsi"/>
          <w:color w:val="000000"/>
          <w:sz w:val="22"/>
          <w:szCs w:val="22"/>
          <w:lang w:val="en-US" w:eastAsia="zh-TW"/>
        </w:rPr>
      </w:pPr>
      <w:r w:rsidRPr="003F5B18">
        <w:rPr>
          <w:rFonts w:asciiTheme="minorHAnsi" w:hAnsiTheme="minorHAnsi" w:cstheme="minorHAnsi"/>
          <w:color w:val="000000"/>
          <w:sz w:val="22"/>
          <w:szCs w:val="22"/>
          <w:lang w:val="en-US" w:eastAsia="zh-TW"/>
        </w:rPr>
        <w:t xml:space="preserve">The revised definition of qualified syndicated mortgage is set out in </w:t>
      </w:r>
      <w:r w:rsidR="006B1364">
        <w:rPr>
          <w:rFonts w:asciiTheme="minorHAnsi" w:hAnsiTheme="minorHAnsi" w:cstheme="minorHAnsi"/>
          <w:color w:val="000000"/>
          <w:sz w:val="22"/>
          <w:szCs w:val="22"/>
          <w:lang w:val="en-US" w:eastAsia="zh-TW"/>
        </w:rPr>
        <w:t>A</w:t>
      </w:r>
      <w:r w:rsidR="00E209DA">
        <w:rPr>
          <w:rFonts w:asciiTheme="minorHAnsi" w:hAnsiTheme="minorHAnsi" w:cstheme="minorHAnsi"/>
          <w:color w:val="000000"/>
          <w:sz w:val="22"/>
          <w:szCs w:val="22"/>
          <w:lang w:val="en-US" w:eastAsia="zh-TW"/>
        </w:rPr>
        <w:t>nnex</w:t>
      </w:r>
      <w:r w:rsidR="006B1364">
        <w:rPr>
          <w:rFonts w:asciiTheme="minorHAnsi" w:hAnsiTheme="minorHAnsi" w:cstheme="minorHAnsi"/>
          <w:color w:val="000000"/>
          <w:sz w:val="22"/>
          <w:szCs w:val="22"/>
          <w:lang w:val="en-US" w:eastAsia="zh-TW"/>
        </w:rPr>
        <w:t xml:space="preserve"> A</w:t>
      </w:r>
      <w:r w:rsidRPr="003F5B18">
        <w:rPr>
          <w:rFonts w:asciiTheme="minorHAnsi" w:hAnsiTheme="minorHAnsi" w:cstheme="minorHAnsi"/>
          <w:color w:val="000000"/>
          <w:sz w:val="22"/>
          <w:szCs w:val="22"/>
          <w:lang w:val="en-US" w:eastAsia="zh-TW"/>
        </w:rPr>
        <w:t>.</w:t>
      </w:r>
    </w:p>
    <w:p w:rsidR="00FA583E" w:rsidRDefault="00FA583E" w:rsidP="003203DA">
      <w:pPr>
        <w:autoSpaceDE w:val="0"/>
        <w:autoSpaceDN w:val="0"/>
        <w:adjustRightInd w:val="0"/>
        <w:snapToGrid w:val="0"/>
        <w:rPr>
          <w:rFonts w:asciiTheme="minorHAnsi" w:hAnsiTheme="minorHAnsi" w:cstheme="minorHAnsi"/>
          <w:b/>
          <w:color w:val="000000"/>
          <w:sz w:val="22"/>
          <w:szCs w:val="22"/>
          <w:lang w:val="x-none" w:eastAsia="zh-TW"/>
        </w:rPr>
      </w:pPr>
    </w:p>
    <w:p w:rsidR="00096741" w:rsidRPr="003203DA" w:rsidRDefault="00096741" w:rsidP="003203DA">
      <w:pPr>
        <w:autoSpaceDE w:val="0"/>
        <w:autoSpaceDN w:val="0"/>
        <w:adjustRightInd w:val="0"/>
        <w:snapToGrid w:val="0"/>
        <w:rPr>
          <w:rFonts w:asciiTheme="minorHAnsi" w:hAnsiTheme="minorHAnsi" w:cstheme="minorHAnsi"/>
          <w:b/>
          <w:color w:val="000000"/>
          <w:sz w:val="22"/>
          <w:szCs w:val="22"/>
          <w:lang w:val="x-none" w:eastAsia="zh-TW"/>
        </w:rPr>
      </w:pPr>
      <w:r w:rsidRPr="003203DA">
        <w:rPr>
          <w:rFonts w:asciiTheme="minorHAnsi" w:hAnsiTheme="minorHAnsi" w:cstheme="minorHAnsi"/>
          <w:b/>
          <w:color w:val="000000"/>
          <w:sz w:val="22"/>
          <w:szCs w:val="22"/>
          <w:lang w:val="x-none" w:eastAsia="zh-TW"/>
        </w:rPr>
        <w:t>Syndicated Mortgages Sold to Permitted Clients</w:t>
      </w:r>
    </w:p>
    <w:p w:rsidR="00096741" w:rsidRDefault="00096741" w:rsidP="003203DA">
      <w:pPr>
        <w:autoSpaceDE w:val="0"/>
        <w:autoSpaceDN w:val="0"/>
        <w:adjustRightInd w:val="0"/>
        <w:snapToGrid w:val="0"/>
        <w:rPr>
          <w:rFonts w:asciiTheme="minorHAnsi" w:hAnsiTheme="minorHAnsi" w:cstheme="minorHAnsi"/>
          <w:color w:val="000000"/>
          <w:sz w:val="22"/>
          <w:szCs w:val="22"/>
          <w:lang w:val="en-US" w:eastAsia="zh-TW"/>
        </w:rPr>
      </w:pPr>
      <w:r w:rsidRPr="003203DA">
        <w:rPr>
          <w:rFonts w:asciiTheme="minorHAnsi" w:hAnsiTheme="minorHAnsi" w:cstheme="minorHAnsi"/>
          <w:color w:val="000000"/>
          <w:sz w:val="22"/>
          <w:szCs w:val="22"/>
          <w:lang w:val="x-none" w:eastAsia="zh-TW"/>
        </w:rPr>
        <w:t>The comments received on the proposed definition of qualified syndicated mortgage suggested that the</w:t>
      </w:r>
      <w:r w:rsidRPr="003F5B18">
        <w:rPr>
          <w:rFonts w:asciiTheme="minorHAnsi" w:hAnsiTheme="minorHAnsi" w:cstheme="minorHAnsi"/>
          <w:color w:val="000000"/>
          <w:sz w:val="22"/>
          <w:szCs w:val="22"/>
          <w:lang w:val="en-US" w:eastAsia="zh-TW"/>
        </w:rPr>
        <w:t xml:space="preserve"> narrow scope of this definition could result in a reduction of available financing for small business and could subject mortgage brokerages who do not deal with retail investors to unnecessary regulatory burden.</w:t>
      </w:r>
    </w:p>
    <w:p w:rsidR="003203DA" w:rsidRPr="003F5B18" w:rsidRDefault="003203DA" w:rsidP="003203DA">
      <w:pPr>
        <w:autoSpaceDE w:val="0"/>
        <w:autoSpaceDN w:val="0"/>
        <w:adjustRightInd w:val="0"/>
        <w:snapToGrid w:val="0"/>
        <w:rPr>
          <w:rFonts w:asciiTheme="minorHAnsi" w:hAnsiTheme="minorHAnsi" w:cstheme="minorHAnsi"/>
          <w:color w:val="000000"/>
          <w:sz w:val="22"/>
          <w:szCs w:val="22"/>
          <w:lang w:val="en-US" w:eastAsia="zh-TW"/>
        </w:rPr>
      </w:pPr>
    </w:p>
    <w:p w:rsidR="00096741" w:rsidRPr="003F5B18" w:rsidRDefault="00470C1E" w:rsidP="00096741">
      <w:pPr>
        <w:autoSpaceDE w:val="0"/>
        <w:autoSpaceDN w:val="0"/>
        <w:adjustRightInd w:val="0"/>
        <w:snapToGrid w:val="0"/>
        <w:spacing w:after="120"/>
        <w:rPr>
          <w:rFonts w:asciiTheme="minorHAnsi" w:hAnsiTheme="minorHAnsi" w:cstheme="minorHAnsi"/>
          <w:color w:val="000000"/>
          <w:sz w:val="22"/>
          <w:szCs w:val="22"/>
          <w:lang w:val="en-US" w:eastAsia="zh-TW"/>
        </w:rPr>
      </w:pPr>
      <w:r w:rsidRPr="003F5B18">
        <w:rPr>
          <w:rFonts w:asciiTheme="minorHAnsi" w:hAnsiTheme="minorHAnsi" w:cstheme="minorHAnsi"/>
          <w:color w:val="000000"/>
          <w:sz w:val="22"/>
          <w:szCs w:val="22"/>
          <w:lang w:val="en-US" w:eastAsia="zh-TW"/>
        </w:rPr>
        <w:t xml:space="preserve">Commission staff </w:t>
      </w:r>
      <w:r w:rsidR="00096741" w:rsidRPr="003F5B18">
        <w:rPr>
          <w:rFonts w:asciiTheme="minorHAnsi" w:hAnsiTheme="minorHAnsi" w:cstheme="minorHAnsi"/>
          <w:color w:val="000000"/>
          <w:sz w:val="22"/>
          <w:szCs w:val="22"/>
          <w:lang w:val="en-US" w:eastAsia="zh-TW"/>
        </w:rPr>
        <w:t xml:space="preserve">are proposing to include syndicated mortgages sold to permitted clients within the scope of the proposed prospectus and registration exemptions. These expanded exemptions are intended to maintain access to capital for small business and to minimize the burden on mortgage brokerages that do not deal with retail investors. </w:t>
      </w:r>
    </w:p>
    <w:p w:rsidR="005E3FF1" w:rsidRDefault="005E3FF1" w:rsidP="001705FA">
      <w:pPr>
        <w:autoSpaceDE w:val="0"/>
        <w:autoSpaceDN w:val="0"/>
        <w:adjustRightInd w:val="0"/>
        <w:snapToGrid w:val="0"/>
        <w:rPr>
          <w:rFonts w:asciiTheme="minorHAnsi" w:hAnsiTheme="minorHAnsi" w:cstheme="minorHAnsi"/>
          <w:color w:val="000000"/>
          <w:sz w:val="22"/>
          <w:szCs w:val="22"/>
          <w:lang w:val="x-none" w:eastAsia="zh-TW"/>
        </w:rPr>
      </w:pPr>
    </w:p>
    <w:p w:rsidR="003203DA" w:rsidRDefault="00470C1E" w:rsidP="001705FA">
      <w:pPr>
        <w:autoSpaceDE w:val="0"/>
        <w:autoSpaceDN w:val="0"/>
        <w:adjustRightInd w:val="0"/>
        <w:snapToGrid w:val="0"/>
        <w:rPr>
          <w:rFonts w:asciiTheme="minorHAnsi" w:hAnsiTheme="minorHAnsi" w:cstheme="minorHAnsi"/>
          <w:color w:val="000000"/>
          <w:sz w:val="22"/>
          <w:szCs w:val="22"/>
          <w:lang w:val="x-none" w:eastAsia="zh-TW"/>
        </w:rPr>
      </w:pPr>
      <w:r w:rsidRPr="001705FA">
        <w:rPr>
          <w:rFonts w:asciiTheme="minorHAnsi" w:hAnsiTheme="minorHAnsi" w:cstheme="minorHAnsi"/>
          <w:color w:val="000000"/>
          <w:sz w:val="22"/>
          <w:szCs w:val="22"/>
          <w:lang w:val="x-none" w:eastAsia="zh-TW"/>
        </w:rPr>
        <w:t xml:space="preserve">Commission staff </w:t>
      </w:r>
      <w:r w:rsidR="00096741" w:rsidRPr="001705FA">
        <w:rPr>
          <w:rFonts w:asciiTheme="minorHAnsi" w:hAnsiTheme="minorHAnsi" w:cstheme="minorHAnsi"/>
          <w:color w:val="000000"/>
          <w:sz w:val="22"/>
          <w:szCs w:val="22"/>
          <w:lang w:val="x-none" w:eastAsia="zh-TW"/>
        </w:rPr>
        <w:t xml:space="preserve">have proposed using the existing definition of permitted client as the threshold for institutional and high-net-worth investors. This definition was designed to capture investors that are permitted to waive the requirement for a registrant to take reasonable steps to ensure that the purchase or sale of a security is suitable for its client. </w:t>
      </w:r>
    </w:p>
    <w:p w:rsidR="001705FA" w:rsidRPr="001705FA" w:rsidRDefault="001705FA" w:rsidP="001705FA">
      <w:pPr>
        <w:autoSpaceDE w:val="0"/>
        <w:autoSpaceDN w:val="0"/>
        <w:adjustRightInd w:val="0"/>
        <w:snapToGrid w:val="0"/>
        <w:rPr>
          <w:rFonts w:asciiTheme="minorHAnsi" w:hAnsiTheme="minorHAnsi" w:cstheme="minorHAnsi"/>
          <w:color w:val="000000"/>
          <w:sz w:val="22"/>
          <w:szCs w:val="22"/>
          <w:lang w:val="x-none" w:eastAsia="zh-TW"/>
        </w:rPr>
      </w:pPr>
    </w:p>
    <w:p w:rsidR="00096741" w:rsidRPr="001705FA" w:rsidRDefault="00096741" w:rsidP="001705FA">
      <w:pPr>
        <w:autoSpaceDE w:val="0"/>
        <w:autoSpaceDN w:val="0"/>
        <w:adjustRightInd w:val="0"/>
        <w:snapToGrid w:val="0"/>
        <w:rPr>
          <w:rFonts w:asciiTheme="minorHAnsi" w:hAnsiTheme="minorHAnsi" w:cstheme="minorHAnsi"/>
          <w:color w:val="000000"/>
          <w:sz w:val="22"/>
          <w:szCs w:val="22"/>
          <w:lang w:val="x-none" w:eastAsia="zh-TW"/>
        </w:rPr>
      </w:pPr>
      <w:r w:rsidRPr="001705FA">
        <w:rPr>
          <w:rFonts w:asciiTheme="minorHAnsi" w:hAnsiTheme="minorHAnsi" w:cstheme="minorHAnsi"/>
          <w:color w:val="000000"/>
          <w:sz w:val="22"/>
          <w:szCs w:val="22"/>
          <w:lang w:val="x-none" w:eastAsia="zh-TW"/>
        </w:rPr>
        <w:t xml:space="preserve">Mortgage brokerages that deal in mortgages and syndicated mortgages only with permitted clients will continue to be regulated under the </w:t>
      </w:r>
      <w:r w:rsidRPr="008F4708">
        <w:rPr>
          <w:rFonts w:asciiTheme="minorHAnsi" w:hAnsiTheme="minorHAnsi" w:cstheme="minorHAnsi"/>
          <w:i/>
          <w:color w:val="000000"/>
          <w:sz w:val="22"/>
          <w:szCs w:val="22"/>
          <w:lang w:val="x-none" w:eastAsia="zh-TW"/>
        </w:rPr>
        <w:t>Mortgage Brokers Act</w:t>
      </w:r>
      <w:r w:rsidRPr="001705FA">
        <w:rPr>
          <w:rFonts w:asciiTheme="minorHAnsi" w:hAnsiTheme="minorHAnsi" w:cstheme="minorHAnsi"/>
          <w:color w:val="000000"/>
          <w:sz w:val="22"/>
          <w:szCs w:val="22"/>
          <w:lang w:val="x-none" w:eastAsia="zh-TW"/>
        </w:rPr>
        <w:t xml:space="preserve"> </w:t>
      </w:r>
      <w:r w:rsidR="001F5A82" w:rsidRPr="001F5A82">
        <w:rPr>
          <w:rFonts w:asciiTheme="minorHAnsi" w:hAnsiTheme="minorHAnsi" w:cstheme="minorHAnsi"/>
          <w:color w:val="000000"/>
          <w:sz w:val="22"/>
          <w:szCs w:val="22"/>
          <w:lang w:val="en-US" w:eastAsia="zh-TW"/>
        </w:rPr>
        <w:t>(New Brunswick)</w:t>
      </w:r>
      <w:r w:rsidR="008662C0">
        <w:rPr>
          <w:rFonts w:asciiTheme="minorHAnsi" w:hAnsiTheme="minorHAnsi" w:cstheme="minorHAnsi"/>
          <w:color w:val="000000"/>
          <w:sz w:val="22"/>
          <w:szCs w:val="22"/>
          <w:lang w:val="en-US" w:eastAsia="zh-TW"/>
        </w:rPr>
        <w:t xml:space="preserve"> </w:t>
      </w:r>
      <w:r w:rsidRPr="001705FA">
        <w:rPr>
          <w:rFonts w:asciiTheme="minorHAnsi" w:hAnsiTheme="minorHAnsi" w:cstheme="minorHAnsi"/>
          <w:color w:val="000000"/>
          <w:sz w:val="22"/>
          <w:szCs w:val="22"/>
          <w:lang w:val="x-none" w:eastAsia="zh-TW"/>
        </w:rPr>
        <w:t xml:space="preserve">and the distributions of these products to permitted clients will be exempt from the prospectus requirement.  </w:t>
      </w:r>
    </w:p>
    <w:p w:rsidR="001705FA" w:rsidRDefault="001705FA" w:rsidP="001705FA">
      <w:pPr>
        <w:autoSpaceDE w:val="0"/>
        <w:autoSpaceDN w:val="0"/>
        <w:adjustRightInd w:val="0"/>
        <w:snapToGrid w:val="0"/>
        <w:rPr>
          <w:rFonts w:asciiTheme="minorHAnsi" w:hAnsiTheme="minorHAnsi" w:cstheme="minorHAnsi"/>
          <w:color w:val="000000"/>
          <w:sz w:val="22"/>
          <w:szCs w:val="22"/>
          <w:lang w:val="x-none" w:eastAsia="zh-TW"/>
        </w:rPr>
      </w:pPr>
    </w:p>
    <w:p w:rsidR="001705FA" w:rsidRPr="00623018" w:rsidRDefault="00096741" w:rsidP="00623018">
      <w:pPr>
        <w:autoSpaceDE w:val="0"/>
        <w:autoSpaceDN w:val="0"/>
        <w:adjustRightInd w:val="0"/>
        <w:snapToGrid w:val="0"/>
        <w:rPr>
          <w:rFonts w:asciiTheme="minorHAnsi" w:hAnsiTheme="minorHAnsi" w:cstheme="minorHAnsi"/>
          <w:color w:val="000000"/>
          <w:sz w:val="22"/>
          <w:szCs w:val="22"/>
          <w:lang w:val="en-US" w:eastAsia="zh-TW"/>
        </w:rPr>
      </w:pPr>
      <w:r w:rsidRPr="001705FA">
        <w:rPr>
          <w:rFonts w:asciiTheme="minorHAnsi" w:hAnsiTheme="minorHAnsi" w:cstheme="minorHAnsi"/>
          <w:color w:val="000000"/>
          <w:sz w:val="22"/>
          <w:szCs w:val="22"/>
          <w:lang w:val="x-none" w:eastAsia="zh-TW"/>
        </w:rPr>
        <w:t>The first trade of a security acquired under the prospectus exemption for the sale of syndicated mortgages to a permitted client is proposed to be designated as a distribution. Any subsequent resale of a syndicated mortgage acquired by a permitted client under the exemption will be made in accordance with the terms of a prospectus exemption. While resales to other permitted clients or accredited investors may continue on an exempt basis, sales to retail investors will be limited by the availability of prospectus exemptions.</w:t>
      </w:r>
      <w:r w:rsidR="00623018">
        <w:rPr>
          <w:rFonts w:asciiTheme="minorHAnsi" w:hAnsiTheme="minorHAnsi" w:cstheme="minorHAnsi"/>
          <w:color w:val="000000"/>
          <w:sz w:val="22"/>
          <w:szCs w:val="22"/>
          <w:lang w:val="en-US" w:eastAsia="zh-TW"/>
        </w:rPr>
        <w:t xml:space="preserve"> </w:t>
      </w:r>
      <w:r w:rsidRPr="003F5B18">
        <w:rPr>
          <w:rFonts w:asciiTheme="minorHAnsi" w:hAnsiTheme="minorHAnsi" w:cstheme="minorHAnsi"/>
          <w:color w:val="000000"/>
          <w:sz w:val="22"/>
          <w:szCs w:val="22"/>
          <w:lang w:val="en-US" w:eastAsia="zh-TW"/>
        </w:rPr>
        <w:t>The proposed exemptions are set out in</w:t>
      </w:r>
      <w:r w:rsidR="00BF788B">
        <w:rPr>
          <w:rFonts w:asciiTheme="minorHAnsi" w:hAnsiTheme="minorHAnsi" w:cstheme="minorHAnsi"/>
          <w:color w:val="000000"/>
          <w:sz w:val="22"/>
          <w:szCs w:val="22"/>
          <w:lang w:val="en-US" w:eastAsia="zh-TW"/>
        </w:rPr>
        <w:t xml:space="preserve"> </w:t>
      </w:r>
      <w:r w:rsidRPr="003F5B18">
        <w:rPr>
          <w:rFonts w:asciiTheme="minorHAnsi" w:hAnsiTheme="minorHAnsi" w:cstheme="minorHAnsi"/>
          <w:color w:val="000000"/>
          <w:sz w:val="22"/>
          <w:szCs w:val="22"/>
          <w:lang w:val="en-US" w:eastAsia="zh-TW"/>
        </w:rPr>
        <w:t>Annex</w:t>
      </w:r>
      <w:r w:rsidR="00BF788B">
        <w:rPr>
          <w:rFonts w:asciiTheme="minorHAnsi" w:hAnsiTheme="minorHAnsi" w:cstheme="minorHAnsi"/>
          <w:color w:val="000000"/>
          <w:sz w:val="22"/>
          <w:szCs w:val="22"/>
          <w:lang w:val="en-US" w:eastAsia="zh-TW"/>
        </w:rPr>
        <w:t xml:space="preserve"> A</w:t>
      </w:r>
      <w:r w:rsidRPr="003F5B18">
        <w:rPr>
          <w:rFonts w:asciiTheme="minorHAnsi" w:hAnsiTheme="minorHAnsi" w:cstheme="minorHAnsi"/>
          <w:color w:val="000000"/>
          <w:sz w:val="22"/>
          <w:szCs w:val="22"/>
          <w:lang w:val="en-US" w:eastAsia="zh-TW"/>
        </w:rPr>
        <w:t>.</w:t>
      </w:r>
    </w:p>
    <w:p w:rsidR="00623018" w:rsidRDefault="00623018" w:rsidP="00FA583E">
      <w:pPr>
        <w:autoSpaceDE w:val="0"/>
        <w:autoSpaceDN w:val="0"/>
        <w:adjustRightInd w:val="0"/>
        <w:snapToGrid w:val="0"/>
        <w:rPr>
          <w:rFonts w:asciiTheme="minorHAnsi" w:hAnsiTheme="minorHAnsi" w:cstheme="minorHAnsi"/>
          <w:b/>
          <w:color w:val="000000"/>
          <w:sz w:val="22"/>
          <w:szCs w:val="22"/>
          <w:lang w:val="x-none" w:eastAsia="zh-TW"/>
        </w:rPr>
      </w:pPr>
    </w:p>
    <w:p w:rsidR="00096741" w:rsidRPr="00FA583E" w:rsidRDefault="00096741" w:rsidP="00FA583E">
      <w:pPr>
        <w:autoSpaceDE w:val="0"/>
        <w:autoSpaceDN w:val="0"/>
        <w:adjustRightInd w:val="0"/>
        <w:snapToGrid w:val="0"/>
        <w:rPr>
          <w:rFonts w:asciiTheme="minorHAnsi" w:hAnsiTheme="minorHAnsi" w:cstheme="minorHAnsi"/>
          <w:b/>
          <w:color w:val="000000"/>
          <w:sz w:val="22"/>
          <w:szCs w:val="22"/>
          <w:lang w:val="x-none" w:eastAsia="zh-TW"/>
        </w:rPr>
      </w:pPr>
      <w:r w:rsidRPr="00FA583E">
        <w:rPr>
          <w:rFonts w:asciiTheme="minorHAnsi" w:hAnsiTheme="minorHAnsi" w:cstheme="minorHAnsi"/>
          <w:b/>
          <w:color w:val="000000"/>
          <w:sz w:val="22"/>
          <w:szCs w:val="22"/>
          <w:lang w:val="x-none" w:eastAsia="zh-TW"/>
        </w:rPr>
        <w:t>Reports of Exempt Distribution</w:t>
      </w:r>
    </w:p>
    <w:p w:rsidR="00096741" w:rsidRPr="003F5B18" w:rsidRDefault="00470C1E" w:rsidP="00FA583E">
      <w:pPr>
        <w:autoSpaceDE w:val="0"/>
        <w:autoSpaceDN w:val="0"/>
        <w:adjustRightInd w:val="0"/>
        <w:snapToGrid w:val="0"/>
        <w:rPr>
          <w:rFonts w:asciiTheme="minorHAnsi" w:hAnsiTheme="minorHAnsi" w:cstheme="minorHAnsi"/>
          <w:color w:val="000000"/>
          <w:sz w:val="22"/>
          <w:szCs w:val="22"/>
          <w:lang w:val="en-US" w:eastAsia="zh-TW"/>
        </w:rPr>
      </w:pPr>
      <w:r w:rsidRPr="00FA583E">
        <w:rPr>
          <w:rFonts w:asciiTheme="minorHAnsi" w:hAnsiTheme="minorHAnsi" w:cstheme="minorHAnsi"/>
          <w:color w:val="000000"/>
          <w:sz w:val="22"/>
          <w:szCs w:val="22"/>
          <w:lang w:val="x-none" w:eastAsia="zh-TW"/>
        </w:rPr>
        <w:t>Commi</w:t>
      </w:r>
      <w:r w:rsidRPr="00FA583E">
        <w:rPr>
          <w:rFonts w:asciiTheme="minorHAnsi" w:hAnsiTheme="minorHAnsi" w:cstheme="minorHAnsi"/>
          <w:color w:val="000000"/>
          <w:sz w:val="22"/>
          <w:szCs w:val="22"/>
          <w:lang w:val="en-US" w:eastAsia="zh-TW"/>
        </w:rPr>
        <w:t>ssion staff</w:t>
      </w:r>
      <w:r w:rsidRPr="003F5B18">
        <w:rPr>
          <w:rFonts w:asciiTheme="minorHAnsi" w:hAnsiTheme="minorHAnsi" w:cstheme="minorHAnsi"/>
          <w:color w:val="000000"/>
          <w:sz w:val="22"/>
          <w:szCs w:val="22"/>
          <w:lang w:val="en-US" w:eastAsia="zh-TW"/>
        </w:rPr>
        <w:t xml:space="preserve"> </w:t>
      </w:r>
      <w:r w:rsidR="00096741" w:rsidRPr="003F5B18">
        <w:rPr>
          <w:rFonts w:asciiTheme="minorHAnsi" w:hAnsiTheme="minorHAnsi" w:cstheme="minorHAnsi"/>
          <w:color w:val="000000"/>
          <w:sz w:val="22"/>
          <w:szCs w:val="22"/>
          <w:lang w:val="en-US" w:eastAsia="zh-TW"/>
        </w:rPr>
        <w:t xml:space="preserve">are not proposing to require reports of exempt distribution for the prospectus exemptions for qualified syndicated mortgages or syndicated mortgages sold to permitted clients. We expect that reporting for these transactions will be addressed by requirements under the </w:t>
      </w:r>
      <w:r w:rsidR="00096741" w:rsidRPr="003F5B18">
        <w:rPr>
          <w:rFonts w:asciiTheme="minorHAnsi" w:hAnsiTheme="minorHAnsi" w:cstheme="minorHAnsi"/>
          <w:i/>
          <w:color w:val="000000"/>
          <w:sz w:val="22"/>
          <w:szCs w:val="22"/>
          <w:lang w:val="en-US" w:eastAsia="zh-TW"/>
        </w:rPr>
        <w:t>Mortgage Brokers Act</w:t>
      </w:r>
      <w:r w:rsidR="00B94157">
        <w:rPr>
          <w:rFonts w:asciiTheme="minorHAnsi" w:hAnsiTheme="minorHAnsi" w:cstheme="minorHAnsi"/>
          <w:color w:val="000000"/>
          <w:sz w:val="22"/>
          <w:szCs w:val="22"/>
          <w:lang w:val="en-US" w:eastAsia="zh-TW"/>
        </w:rPr>
        <w:t xml:space="preserve"> </w:t>
      </w:r>
      <w:r w:rsidR="00B94157" w:rsidRPr="001F5A82">
        <w:rPr>
          <w:rFonts w:asciiTheme="minorHAnsi" w:hAnsiTheme="minorHAnsi" w:cstheme="minorHAnsi"/>
          <w:color w:val="000000"/>
          <w:sz w:val="22"/>
          <w:szCs w:val="22"/>
          <w:lang w:val="en-US" w:eastAsia="zh-TW"/>
        </w:rPr>
        <w:t>(New Brunswick)</w:t>
      </w:r>
      <w:r w:rsidR="00096741" w:rsidRPr="001F5A82">
        <w:rPr>
          <w:rFonts w:asciiTheme="minorHAnsi" w:hAnsiTheme="minorHAnsi" w:cstheme="minorHAnsi"/>
          <w:color w:val="000000"/>
          <w:sz w:val="22"/>
          <w:szCs w:val="22"/>
          <w:lang w:val="en-US" w:eastAsia="zh-TW"/>
        </w:rPr>
        <w:t>.</w:t>
      </w:r>
    </w:p>
    <w:p w:rsidR="00096741" w:rsidRPr="003F5B18" w:rsidRDefault="00096741" w:rsidP="00096741">
      <w:pPr>
        <w:jc w:val="both"/>
        <w:rPr>
          <w:rFonts w:asciiTheme="minorHAnsi" w:hAnsiTheme="minorHAnsi" w:cstheme="minorHAnsi"/>
          <w:b/>
          <w:sz w:val="22"/>
          <w:szCs w:val="22"/>
          <w:u w:val="single"/>
        </w:rPr>
      </w:pPr>
    </w:p>
    <w:p w:rsidR="00096741" w:rsidRPr="003F5B18" w:rsidRDefault="00096741" w:rsidP="00096741">
      <w:pPr>
        <w:jc w:val="both"/>
        <w:rPr>
          <w:rFonts w:asciiTheme="minorHAnsi" w:hAnsiTheme="minorHAnsi" w:cstheme="minorHAnsi"/>
          <w:b/>
          <w:sz w:val="22"/>
          <w:szCs w:val="22"/>
        </w:rPr>
      </w:pPr>
      <w:r w:rsidRPr="003F5B18">
        <w:rPr>
          <w:rFonts w:asciiTheme="minorHAnsi" w:hAnsiTheme="minorHAnsi" w:cstheme="minorHAnsi"/>
          <w:b/>
          <w:sz w:val="22"/>
          <w:szCs w:val="22"/>
          <w:u w:val="single"/>
        </w:rPr>
        <w:t>How to Provide your Comment</w:t>
      </w:r>
    </w:p>
    <w:p w:rsidR="00096741" w:rsidRPr="003F5B18" w:rsidRDefault="00096741" w:rsidP="00096741">
      <w:pPr>
        <w:jc w:val="both"/>
        <w:rPr>
          <w:rFonts w:asciiTheme="minorHAnsi" w:hAnsiTheme="minorHAnsi" w:cstheme="minorHAnsi"/>
          <w:sz w:val="22"/>
          <w:szCs w:val="22"/>
        </w:rPr>
      </w:pPr>
      <w:r w:rsidRPr="003F5B18">
        <w:rPr>
          <w:rFonts w:asciiTheme="minorHAnsi" w:hAnsiTheme="minorHAnsi" w:cstheme="minorHAnsi"/>
          <w:sz w:val="22"/>
          <w:szCs w:val="22"/>
        </w:rPr>
        <w:t>Comments are to be provided, in writing, by no later than</w:t>
      </w:r>
      <w:r w:rsidR="00433D1D">
        <w:rPr>
          <w:rFonts w:asciiTheme="minorHAnsi" w:hAnsiTheme="minorHAnsi" w:cstheme="minorHAnsi"/>
          <w:sz w:val="22"/>
          <w:szCs w:val="22"/>
        </w:rPr>
        <w:t xml:space="preserve"> </w:t>
      </w:r>
      <w:r w:rsidR="00F96A97">
        <w:rPr>
          <w:rFonts w:asciiTheme="minorHAnsi" w:hAnsiTheme="minorHAnsi" w:cstheme="minorHAnsi"/>
          <w:color w:val="000000"/>
          <w:sz w:val="22"/>
          <w:szCs w:val="22"/>
          <w:lang w:eastAsia="zh-TW"/>
        </w:rPr>
        <w:t xml:space="preserve">5 October </w:t>
      </w:r>
      <w:r w:rsidR="00567034" w:rsidRPr="00CB0003">
        <w:rPr>
          <w:rFonts w:asciiTheme="minorHAnsi" w:hAnsiTheme="minorHAnsi" w:cstheme="minorHAnsi"/>
          <w:color w:val="000000"/>
          <w:sz w:val="22"/>
          <w:szCs w:val="22"/>
          <w:lang w:val="en-US" w:eastAsia="zh-TW"/>
        </w:rPr>
        <w:t>2020</w:t>
      </w:r>
      <w:r w:rsidRPr="003F5B18">
        <w:rPr>
          <w:rFonts w:asciiTheme="minorHAnsi" w:hAnsiTheme="minorHAnsi" w:cstheme="minorHAnsi"/>
          <w:sz w:val="22"/>
          <w:szCs w:val="22"/>
        </w:rPr>
        <w:t xml:space="preserve"> to:</w:t>
      </w:r>
    </w:p>
    <w:p w:rsidR="00096741" w:rsidRPr="003F5B18" w:rsidRDefault="00096741" w:rsidP="00096741">
      <w:pPr>
        <w:jc w:val="both"/>
        <w:rPr>
          <w:rFonts w:asciiTheme="minorHAnsi" w:hAnsiTheme="minorHAnsi" w:cstheme="minorHAnsi"/>
          <w:sz w:val="22"/>
          <w:szCs w:val="22"/>
        </w:rPr>
      </w:pPr>
    </w:p>
    <w:p w:rsidR="00096741" w:rsidRPr="003F5B18" w:rsidRDefault="00096741" w:rsidP="00096741">
      <w:pPr>
        <w:jc w:val="both"/>
        <w:rPr>
          <w:rFonts w:asciiTheme="minorHAnsi" w:hAnsiTheme="minorHAnsi" w:cstheme="minorHAnsi"/>
          <w:sz w:val="22"/>
          <w:szCs w:val="22"/>
        </w:rPr>
      </w:pPr>
      <w:r w:rsidRPr="003F5B18">
        <w:rPr>
          <w:rFonts w:asciiTheme="minorHAnsi" w:hAnsiTheme="minorHAnsi" w:cstheme="minorHAnsi"/>
          <w:sz w:val="22"/>
          <w:szCs w:val="22"/>
        </w:rPr>
        <w:t>Corporate Secretary</w:t>
      </w:r>
    </w:p>
    <w:p w:rsidR="00096741" w:rsidRPr="003F5B18" w:rsidRDefault="00096741" w:rsidP="00096741">
      <w:pPr>
        <w:jc w:val="both"/>
        <w:rPr>
          <w:rFonts w:asciiTheme="minorHAnsi" w:hAnsiTheme="minorHAnsi" w:cstheme="minorHAnsi"/>
          <w:sz w:val="22"/>
          <w:szCs w:val="22"/>
        </w:rPr>
      </w:pPr>
      <w:r w:rsidRPr="003F5B18">
        <w:rPr>
          <w:rFonts w:asciiTheme="minorHAnsi" w:hAnsiTheme="minorHAnsi" w:cstheme="minorHAnsi"/>
          <w:sz w:val="22"/>
          <w:szCs w:val="22"/>
        </w:rPr>
        <w:t>Financial and Consumer Services Commission</w:t>
      </w:r>
    </w:p>
    <w:p w:rsidR="00096741" w:rsidRPr="003F5B18" w:rsidRDefault="00096741" w:rsidP="00096741">
      <w:pPr>
        <w:jc w:val="both"/>
        <w:rPr>
          <w:rFonts w:asciiTheme="minorHAnsi" w:hAnsiTheme="minorHAnsi" w:cstheme="minorHAnsi"/>
          <w:sz w:val="22"/>
          <w:szCs w:val="22"/>
        </w:rPr>
      </w:pPr>
      <w:r w:rsidRPr="003F5B18">
        <w:rPr>
          <w:rFonts w:asciiTheme="minorHAnsi" w:hAnsiTheme="minorHAnsi" w:cstheme="minorHAnsi"/>
          <w:sz w:val="22"/>
          <w:szCs w:val="22"/>
        </w:rPr>
        <w:t>85 Charlotte Street, Suite 300</w:t>
      </w:r>
    </w:p>
    <w:p w:rsidR="00096741" w:rsidRPr="003F5B18" w:rsidRDefault="00096741" w:rsidP="00096741">
      <w:pPr>
        <w:jc w:val="both"/>
        <w:rPr>
          <w:rFonts w:asciiTheme="minorHAnsi" w:hAnsiTheme="minorHAnsi" w:cstheme="minorHAnsi"/>
          <w:sz w:val="22"/>
          <w:szCs w:val="22"/>
        </w:rPr>
      </w:pPr>
      <w:r w:rsidRPr="003F5B18">
        <w:rPr>
          <w:rFonts w:asciiTheme="minorHAnsi" w:hAnsiTheme="minorHAnsi" w:cstheme="minorHAnsi"/>
          <w:sz w:val="22"/>
          <w:szCs w:val="22"/>
        </w:rPr>
        <w:t>Saint John, N.B.   E2L 2J2</w:t>
      </w:r>
    </w:p>
    <w:p w:rsidR="00096741" w:rsidRPr="003F5B18" w:rsidRDefault="00096741" w:rsidP="00096741">
      <w:pPr>
        <w:jc w:val="both"/>
        <w:rPr>
          <w:rFonts w:asciiTheme="minorHAnsi" w:hAnsiTheme="minorHAnsi" w:cstheme="minorHAnsi"/>
          <w:sz w:val="22"/>
          <w:szCs w:val="22"/>
        </w:rPr>
      </w:pPr>
      <w:r w:rsidRPr="003F5B18">
        <w:rPr>
          <w:rFonts w:asciiTheme="minorHAnsi" w:hAnsiTheme="minorHAnsi" w:cstheme="minorHAnsi"/>
          <w:sz w:val="22"/>
          <w:szCs w:val="22"/>
        </w:rPr>
        <w:t xml:space="preserve">Telephone:  </w:t>
      </w:r>
      <w:r w:rsidRPr="003F5B18">
        <w:rPr>
          <w:rFonts w:asciiTheme="minorHAnsi" w:hAnsiTheme="minorHAnsi" w:cstheme="minorHAnsi"/>
          <w:sz w:val="22"/>
          <w:szCs w:val="22"/>
        </w:rPr>
        <w:tab/>
        <w:t xml:space="preserve">506-658-3060 </w:t>
      </w:r>
    </w:p>
    <w:p w:rsidR="00096741" w:rsidRPr="003F5B18" w:rsidRDefault="00096741" w:rsidP="00096741">
      <w:pPr>
        <w:jc w:val="both"/>
        <w:rPr>
          <w:rFonts w:asciiTheme="minorHAnsi" w:hAnsiTheme="minorHAnsi" w:cstheme="minorHAnsi"/>
          <w:sz w:val="22"/>
          <w:szCs w:val="22"/>
        </w:rPr>
      </w:pPr>
      <w:r w:rsidRPr="003F5B18">
        <w:rPr>
          <w:rFonts w:asciiTheme="minorHAnsi" w:hAnsiTheme="minorHAnsi" w:cstheme="minorHAnsi"/>
          <w:sz w:val="22"/>
          <w:szCs w:val="22"/>
        </w:rPr>
        <w:t xml:space="preserve">Toll Free: </w:t>
      </w:r>
      <w:r w:rsidRPr="003F5B18">
        <w:rPr>
          <w:rFonts w:asciiTheme="minorHAnsi" w:hAnsiTheme="minorHAnsi" w:cstheme="minorHAnsi"/>
          <w:sz w:val="22"/>
          <w:szCs w:val="22"/>
        </w:rPr>
        <w:tab/>
        <w:t>866-933-2222 (within NB only)</w:t>
      </w:r>
    </w:p>
    <w:p w:rsidR="00096741" w:rsidRPr="003F5B18" w:rsidRDefault="00096741" w:rsidP="00096741">
      <w:pPr>
        <w:jc w:val="both"/>
        <w:rPr>
          <w:rFonts w:asciiTheme="minorHAnsi" w:hAnsiTheme="minorHAnsi" w:cstheme="minorHAnsi"/>
          <w:sz w:val="22"/>
          <w:szCs w:val="22"/>
          <w:lang w:val="fr-CA"/>
        </w:rPr>
      </w:pPr>
      <w:r w:rsidRPr="003F5B18">
        <w:rPr>
          <w:rFonts w:asciiTheme="minorHAnsi" w:hAnsiTheme="minorHAnsi" w:cstheme="minorHAnsi"/>
          <w:sz w:val="22"/>
          <w:szCs w:val="22"/>
          <w:lang w:val="fr-CA"/>
        </w:rPr>
        <w:t xml:space="preserve">Fax: </w:t>
      </w:r>
      <w:r w:rsidRPr="003F5B18">
        <w:rPr>
          <w:rFonts w:asciiTheme="minorHAnsi" w:hAnsiTheme="minorHAnsi" w:cstheme="minorHAnsi"/>
          <w:sz w:val="22"/>
          <w:szCs w:val="22"/>
          <w:lang w:val="fr-CA"/>
        </w:rPr>
        <w:tab/>
      </w:r>
      <w:r w:rsidRPr="003F5B18">
        <w:rPr>
          <w:rFonts w:asciiTheme="minorHAnsi" w:hAnsiTheme="minorHAnsi" w:cstheme="minorHAnsi"/>
          <w:sz w:val="22"/>
          <w:szCs w:val="22"/>
          <w:lang w:val="fr-CA"/>
        </w:rPr>
        <w:tab/>
        <w:t>506-658-3059</w:t>
      </w:r>
    </w:p>
    <w:p w:rsidR="00096741" w:rsidRPr="003F5B18" w:rsidRDefault="00096741" w:rsidP="00096741">
      <w:pPr>
        <w:jc w:val="both"/>
        <w:rPr>
          <w:rFonts w:asciiTheme="minorHAnsi" w:hAnsiTheme="minorHAnsi" w:cstheme="minorHAnsi"/>
          <w:sz w:val="22"/>
          <w:szCs w:val="22"/>
          <w:lang w:val="fr-CA"/>
        </w:rPr>
      </w:pPr>
      <w:r w:rsidRPr="003F5B18">
        <w:rPr>
          <w:rFonts w:asciiTheme="minorHAnsi" w:hAnsiTheme="minorHAnsi" w:cstheme="minorHAnsi"/>
          <w:sz w:val="22"/>
          <w:szCs w:val="22"/>
          <w:lang w:val="fr-CA"/>
        </w:rPr>
        <w:t xml:space="preserve">E-mail: </w:t>
      </w:r>
      <w:r w:rsidRPr="003F5B18">
        <w:rPr>
          <w:rFonts w:asciiTheme="minorHAnsi" w:hAnsiTheme="minorHAnsi" w:cstheme="minorHAnsi"/>
          <w:sz w:val="22"/>
          <w:szCs w:val="22"/>
          <w:lang w:val="fr-CA"/>
        </w:rPr>
        <w:tab/>
      </w:r>
      <w:hyperlink r:id="rId9" w:history="1">
        <w:r w:rsidRPr="003F5B18">
          <w:rPr>
            <w:rStyle w:val="Hyperlink"/>
            <w:rFonts w:asciiTheme="minorHAnsi" w:hAnsiTheme="minorHAnsi" w:cstheme="minorHAnsi"/>
            <w:sz w:val="22"/>
            <w:szCs w:val="22"/>
            <w:lang w:val="fr-CA"/>
          </w:rPr>
          <w:t>info@fcnb.ca</w:t>
        </w:r>
      </w:hyperlink>
    </w:p>
    <w:p w:rsidR="00096741" w:rsidRPr="003F5B18" w:rsidRDefault="00096741" w:rsidP="00096741">
      <w:pPr>
        <w:jc w:val="both"/>
        <w:rPr>
          <w:rFonts w:asciiTheme="minorHAnsi" w:hAnsiTheme="minorHAnsi" w:cstheme="minorHAnsi"/>
          <w:sz w:val="22"/>
          <w:szCs w:val="22"/>
          <w:lang w:val="fr-CA"/>
        </w:rPr>
      </w:pPr>
    </w:p>
    <w:p w:rsidR="00096741" w:rsidRDefault="00470C1E" w:rsidP="00096741">
      <w:pPr>
        <w:jc w:val="both"/>
        <w:rPr>
          <w:rFonts w:asciiTheme="minorHAnsi" w:hAnsiTheme="minorHAnsi" w:cstheme="minorHAnsi"/>
          <w:sz w:val="22"/>
          <w:szCs w:val="22"/>
        </w:rPr>
      </w:pPr>
      <w:r w:rsidRPr="003F5B18">
        <w:rPr>
          <w:rFonts w:asciiTheme="minorHAnsi" w:hAnsiTheme="minorHAnsi" w:cstheme="minorHAnsi"/>
          <w:sz w:val="22"/>
          <w:szCs w:val="22"/>
        </w:rPr>
        <w:t>S</w:t>
      </w:r>
      <w:r w:rsidR="00096741" w:rsidRPr="003F5B18">
        <w:rPr>
          <w:rFonts w:asciiTheme="minorHAnsi" w:hAnsiTheme="minorHAnsi" w:cstheme="minorHAnsi"/>
          <w:sz w:val="22"/>
          <w:szCs w:val="22"/>
        </w:rPr>
        <w:t>ubmissions</w:t>
      </w:r>
      <w:r w:rsidRPr="003F5B18">
        <w:rPr>
          <w:rFonts w:asciiTheme="minorHAnsi" w:hAnsiTheme="minorHAnsi" w:cstheme="minorHAnsi"/>
          <w:sz w:val="22"/>
          <w:szCs w:val="22"/>
        </w:rPr>
        <w:t xml:space="preserve"> cannot be kept</w:t>
      </w:r>
      <w:r w:rsidR="00096741" w:rsidRPr="003F5B18">
        <w:rPr>
          <w:rFonts w:asciiTheme="minorHAnsi" w:hAnsiTheme="minorHAnsi" w:cstheme="minorHAnsi"/>
          <w:sz w:val="22"/>
          <w:szCs w:val="22"/>
        </w:rPr>
        <w:t xml:space="preserve"> confidential. A summary of the written comments received during the comment period may be published.</w:t>
      </w:r>
    </w:p>
    <w:p w:rsidR="00CF1F84" w:rsidRPr="00CF1F84" w:rsidRDefault="00CF1F84" w:rsidP="00096741">
      <w:pPr>
        <w:jc w:val="both"/>
        <w:rPr>
          <w:rFonts w:asciiTheme="minorHAnsi" w:hAnsiTheme="minorHAnsi" w:cstheme="minorHAnsi"/>
          <w:sz w:val="22"/>
          <w:szCs w:val="22"/>
        </w:rPr>
      </w:pPr>
    </w:p>
    <w:p w:rsidR="00CF1F84" w:rsidRPr="00CF1F84" w:rsidRDefault="00CF1F84" w:rsidP="00CF1F84">
      <w:pPr>
        <w:jc w:val="both"/>
        <w:rPr>
          <w:rFonts w:ascii="Calibri" w:hAnsi="Calibri" w:cs="Calibri"/>
          <w:b/>
          <w:sz w:val="22"/>
          <w:szCs w:val="22"/>
          <w:u w:val="single"/>
        </w:rPr>
      </w:pPr>
      <w:r w:rsidRPr="00CF1F84">
        <w:rPr>
          <w:rFonts w:ascii="Calibri" w:hAnsi="Calibri" w:cs="Calibri"/>
          <w:b/>
          <w:sz w:val="22"/>
          <w:szCs w:val="22"/>
          <w:u w:val="single"/>
        </w:rPr>
        <w:t>Questions</w:t>
      </w:r>
    </w:p>
    <w:p w:rsidR="00CF1F84" w:rsidRPr="00CF1F84" w:rsidRDefault="00CF1F84" w:rsidP="00CF1F84">
      <w:pPr>
        <w:jc w:val="both"/>
        <w:rPr>
          <w:rFonts w:ascii="Calibri" w:hAnsi="Calibri" w:cs="Calibri"/>
          <w:sz w:val="22"/>
          <w:szCs w:val="22"/>
        </w:rPr>
      </w:pPr>
      <w:r w:rsidRPr="00CF1F84">
        <w:rPr>
          <w:rFonts w:ascii="Calibri" w:hAnsi="Calibri" w:cs="Calibri"/>
          <w:sz w:val="22"/>
          <w:szCs w:val="22"/>
        </w:rPr>
        <w:t>If you have any questions, please refer them to:</w:t>
      </w:r>
    </w:p>
    <w:p w:rsidR="00CF1F84" w:rsidRPr="00CF1F84" w:rsidRDefault="00CF1F84" w:rsidP="00CF1F84">
      <w:pPr>
        <w:jc w:val="both"/>
        <w:rPr>
          <w:rFonts w:ascii="Calibri" w:hAnsi="Calibri" w:cs="Calibri"/>
          <w:sz w:val="22"/>
          <w:szCs w:val="22"/>
        </w:rPr>
      </w:pPr>
    </w:p>
    <w:p w:rsidR="00CF1F84" w:rsidRPr="00CF1F84" w:rsidRDefault="00CF1F84" w:rsidP="00CF1F84">
      <w:pPr>
        <w:jc w:val="both"/>
        <w:rPr>
          <w:rFonts w:ascii="Calibri" w:hAnsi="Calibri" w:cs="Calibri"/>
          <w:sz w:val="22"/>
          <w:szCs w:val="22"/>
        </w:rPr>
      </w:pPr>
      <w:r w:rsidRPr="00CF1F84">
        <w:rPr>
          <w:rFonts w:ascii="Calibri" w:hAnsi="Calibri" w:cs="Calibri"/>
          <w:sz w:val="22"/>
          <w:szCs w:val="22"/>
        </w:rPr>
        <w:t>To-Linh Huynh</w:t>
      </w:r>
    </w:p>
    <w:p w:rsidR="00CF1F84" w:rsidRPr="00CF1F84" w:rsidRDefault="00CF1F84" w:rsidP="00CF1F84">
      <w:pPr>
        <w:jc w:val="both"/>
        <w:rPr>
          <w:rFonts w:ascii="Calibri" w:hAnsi="Calibri" w:cs="Calibri"/>
          <w:sz w:val="22"/>
          <w:szCs w:val="22"/>
        </w:rPr>
      </w:pPr>
      <w:r w:rsidRPr="00CF1F84">
        <w:rPr>
          <w:rFonts w:ascii="Calibri" w:hAnsi="Calibri" w:cs="Calibri"/>
          <w:sz w:val="22"/>
          <w:szCs w:val="22"/>
        </w:rPr>
        <w:t>Executive Director of Securities</w:t>
      </w:r>
    </w:p>
    <w:p w:rsidR="00CF1F84" w:rsidRPr="00CF1F84" w:rsidRDefault="00CF1F84" w:rsidP="00CF1F84">
      <w:pPr>
        <w:jc w:val="both"/>
        <w:rPr>
          <w:rFonts w:ascii="Calibri" w:hAnsi="Calibri" w:cs="Calibri"/>
          <w:sz w:val="22"/>
          <w:szCs w:val="22"/>
        </w:rPr>
      </w:pPr>
      <w:r w:rsidRPr="00CF1F84">
        <w:rPr>
          <w:rFonts w:ascii="Calibri" w:hAnsi="Calibri" w:cs="Calibri"/>
          <w:sz w:val="22"/>
          <w:szCs w:val="22"/>
        </w:rPr>
        <w:t>Financial and Consumer Services Commission (NB)</w:t>
      </w:r>
    </w:p>
    <w:p w:rsidR="00CF1F84" w:rsidRPr="00CF1F84" w:rsidRDefault="00CF1F84" w:rsidP="00CF1F84">
      <w:pPr>
        <w:jc w:val="both"/>
        <w:rPr>
          <w:rFonts w:ascii="Calibri" w:hAnsi="Calibri" w:cs="Calibri"/>
          <w:sz w:val="22"/>
          <w:szCs w:val="22"/>
        </w:rPr>
      </w:pPr>
      <w:r w:rsidRPr="00CF1F84">
        <w:rPr>
          <w:rFonts w:ascii="Calibri" w:hAnsi="Calibri" w:cs="Calibri"/>
          <w:sz w:val="22"/>
          <w:szCs w:val="22"/>
        </w:rPr>
        <w:t>Tel: (506) 643-7856</w:t>
      </w:r>
    </w:p>
    <w:p w:rsidR="00096741" w:rsidRPr="00CB0003" w:rsidRDefault="00CF1F84" w:rsidP="003C6D9B">
      <w:pPr>
        <w:jc w:val="both"/>
        <w:rPr>
          <w:rFonts w:asciiTheme="minorHAnsi" w:hAnsiTheme="minorHAnsi" w:cstheme="minorHAnsi"/>
          <w:b/>
          <w:szCs w:val="24"/>
        </w:rPr>
      </w:pPr>
      <w:r w:rsidRPr="00CF1F84">
        <w:rPr>
          <w:rFonts w:ascii="Calibri" w:hAnsi="Calibri" w:cs="Calibri"/>
          <w:sz w:val="22"/>
          <w:szCs w:val="22"/>
        </w:rPr>
        <w:t xml:space="preserve">Email: </w:t>
      </w:r>
      <w:hyperlink r:id="rId10" w:history="1">
        <w:r w:rsidRPr="00CF1F84">
          <w:rPr>
            <w:rStyle w:val="Hyperlink"/>
            <w:rFonts w:ascii="Calibri" w:hAnsi="Calibri" w:cs="Calibri"/>
            <w:sz w:val="22"/>
            <w:szCs w:val="22"/>
          </w:rPr>
          <w:t>to-linh.huynh@fcnb.ca</w:t>
        </w:r>
      </w:hyperlink>
      <w:r w:rsidRPr="00CF1F84">
        <w:rPr>
          <w:rFonts w:ascii="Calibri" w:hAnsi="Calibri" w:cs="Calibri"/>
          <w:sz w:val="22"/>
          <w:szCs w:val="22"/>
        </w:rPr>
        <w:t xml:space="preserve"> </w:t>
      </w:r>
      <w:r w:rsidR="00096741" w:rsidRPr="00CB0003">
        <w:rPr>
          <w:rFonts w:asciiTheme="minorHAnsi" w:hAnsiTheme="minorHAnsi" w:cstheme="minorHAnsi"/>
          <w:b/>
          <w:szCs w:val="24"/>
        </w:rPr>
        <w:br w:type="page"/>
      </w:r>
    </w:p>
    <w:p w:rsidR="00A0418A" w:rsidRPr="00CB0003" w:rsidRDefault="008D0D09" w:rsidP="00A0418A">
      <w:pPr>
        <w:spacing w:after="200" w:line="276" w:lineRule="auto"/>
        <w:jc w:val="center"/>
        <w:rPr>
          <w:rFonts w:asciiTheme="minorHAnsi" w:hAnsiTheme="minorHAnsi" w:cstheme="minorHAnsi"/>
          <w:b/>
          <w:szCs w:val="24"/>
          <w:lang w:val="en-US"/>
        </w:rPr>
      </w:pPr>
      <w:r>
        <w:rPr>
          <w:rFonts w:asciiTheme="minorHAnsi" w:hAnsiTheme="minorHAnsi" w:cstheme="minorHAnsi"/>
          <w:b/>
          <w:szCs w:val="24"/>
          <w:lang w:val="en-US"/>
        </w:rPr>
        <w:lastRenderedPageBreak/>
        <w:t xml:space="preserve">ANNEX </w:t>
      </w:r>
      <w:r w:rsidR="009F70BA">
        <w:rPr>
          <w:rFonts w:asciiTheme="minorHAnsi" w:hAnsiTheme="minorHAnsi" w:cstheme="minorHAnsi"/>
          <w:b/>
          <w:szCs w:val="24"/>
          <w:lang w:val="en-US"/>
        </w:rPr>
        <w:t>A</w:t>
      </w:r>
    </w:p>
    <w:p w:rsidR="00D767B8" w:rsidRPr="00CB0003" w:rsidRDefault="00D767B8" w:rsidP="00D767B8">
      <w:pPr>
        <w:jc w:val="center"/>
        <w:rPr>
          <w:rFonts w:asciiTheme="minorHAnsi" w:hAnsiTheme="minorHAnsi" w:cstheme="minorHAnsi"/>
          <w:b/>
        </w:rPr>
      </w:pPr>
      <w:r w:rsidRPr="00CB0003">
        <w:rPr>
          <w:rFonts w:asciiTheme="minorHAnsi" w:hAnsiTheme="minorHAnsi" w:cstheme="minorHAnsi"/>
          <w:b/>
        </w:rPr>
        <w:t xml:space="preserve">AMENDMENTS TO </w:t>
      </w:r>
    </w:p>
    <w:p w:rsidR="00192DC2" w:rsidRPr="00CB0003" w:rsidRDefault="003F5B18" w:rsidP="00192DC2">
      <w:pPr>
        <w:jc w:val="center"/>
        <w:rPr>
          <w:rFonts w:asciiTheme="minorHAnsi" w:hAnsiTheme="minorHAnsi" w:cstheme="minorHAnsi"/>
          <w:b/>
        </w:rPr>
      </w:pPr>
      <w:r>
        <w:rPr>
          <w:rFonts w:asciiTheme="minorHAnsi" w:hAnsiTheme="minorHAnsi" w:cstheme="minorHAnsi"/>
          <w:b/>
        </w:rPr>
        <w:t>LOCAL RULE</w:t>
      </w:r>
      <w:r w:rsidR="00192DC2" w:rsidRPr="00CB0003">
        <w:rPr>
          <w:rFonts w:asciiTheme="minorHAnsi" w:hAnsiTheme="minorHAnsi" w:cstheme="minorHAnsi"/>
          <w:b/>
        </w:rPr>
        <w:t xml:space="preserve"> 45-</w:t>
      </w:r>
      <w:r w:rsidR="004C6631" w:rsidRPr="00CB0003">
        <w:rPr>
          <w:rFonts w:asciiTheme="minorHAnsi" w:hAnsiTheme="minorHAnsi" w:cstheme="minorHAnsi"/>
          <w:b/>
        </w:rPr>
        <w:t>501</w:t>
      </w:r>
    </w:p>
    <w:p w:rsidR="00192DC2" w:rsidRPr="00CB0003" w:rsidRDefault="00192DC2" w:rsidP="00192DC2">
      <w:pPr>
        <w:jc w:val="center"/>
        <w:rPr>
          <w:rFonts w:asciiTheme="minorHAnsi" w:hAnsiTheme="minorHAnsi" w:cstheme="minorHAnsi"/>
          <w:b/>
          <w:i/>
        </w:rPr>
      </w:pPr>
      <w:r w:rsidRPr="00CB0003">
        <w:rPr>
          <w:rFonts w:asciiTheme="minorHAnsi" w:hAnsiTheme="minorHAnsi" w:cstheme="minorHAnsi"/>
          <w:b/>
          <w:i/>
        </w:rPr>
        <w:t xml:space="preserve">PROSPECTUS </w:t>
      </w:r>
      <w:r w:rsidR="004C6631" w:rsidRPr="00CB0003">
        <w:rPr>
          <w:rFonts w:asciiTheme="minorHAnsi" w:hAnsiTheme="minorHAnsi" w:cstheme="minorHAnsi"/>
          <w:b/>
          <w:i/>
        </w:rPr>
        <w:t xml:space="preserve">AND REGISTRATION </w:t>
      </w:r>
      <w:r w:rsidRPr="00CB0003">
        <w:rPr>
          <w:rFonts w:asciiTheme="minorHAnsi" w:hAnsiTheme="minorHAnsi" w:cstheme="minorHAnsi"/>
          <w:b/>
          <w:i/>
        </w:rPr>
        <w:t>EXEMPTIONS</w:t>
      </w:r>
    </w:p>
    <w:p w:rsidR="00D238A5" w:rsidRPr="00CB0003" w:rsidRDefault="00D238A5" w:rsidP="00D767B8">
      <w:pPr>
        <w:jc w:val="center"/>
        <w:rPr>
          <w:rFonts w:asciiTheme="minorHAnsi" w:hAnsiTheme="minorHAnsi" w:cstheme="minorHAnsi"/>
          <w:b/>
          <w:i/>
        </w:rPr>
      </w:pPr>
    </w:p>
    <w:p w:rsidR="00192DC2" w:rsidRPr="00CB0003" w:rsidRDefault="003F5B18" w:rsidP="00192DC2">
      <w:pPr>
        <w:pStyle w:val="ListParagraph"/>
        <w:numPr>
          <w:ilvl w:val="0"/>
          <w:numId w:val="12"/>
        </w:numPr>
        <w:spacing w:after="200" w:line="276" w:lineRule="auto"/>
        <w:rPr>
          <w:rFonts w:asciiTheme="minorHAnsi" w:hAnsiTheme="minorHAnsi" w:cstheme="minorHAnsi"/>
          <w:b/>
          <w:i/>
        </w:rPr>
      </w:pPr>
      <w:r>
        <w:rPr>
          <w:rFonts w:asciiTheme="minorHAnsi" w:hAnsiTheme="minorHAnsi" w:cstheme="minorHAnsi"/>
          <w:b/>
          <w:i/>
        </w:rPr>
        <w:t>Local Rule</w:t>
      </w:r>
      <w:r w:rsidR="00192DC2" w:rsidRPr="00CB0003">
        <w:rPr>
          <w:rFonts w:asciiTheme="minorHAnsi" w:hAnsiTheme="minorHAnsi" w:cstheme="minorHAnsi"/>
          <w:b/>
          <w:i/>
        </w:rPr>
        <w:t xml:space="preserve"> 45-</w:t>
      </w:r>
      <w:r w:rsidR="004C6631" w:rsidRPr="00CB0003">
        <w:rPr>
          <w:rFonts w:asciiTheme="minorHAnsi" w:hAnsiTheme="minorHAnsi" w:cstheme="minorHAnsi"/>
          <w:b/>
          <w:i/>
        </w:rPr>
        <w:t>501</w:t>
      </w:r>
      <w:r w:rsidR="00192DC2" w:rsidRPr="00CB0003">
        <w:rPr>
          <w:rFonts w:asciiTheme="minorHAnsi" w:hAnsiTheme="minorHAnsi" w:cstheme="minorHAnsi"/>
          <w:b/>
          <w:i/>
        </w:rPr>
        <w:t xml:space="preserve"> Prospectus </w:t>
      </w:r>
      <w:r w:rsidR="004C6631" w:rsidRPr="00CB0003">
        <w:rPr>
          <w:rFonts w:asciiTheme="minorHAnsi" w:hAnsiTheme="minorHAnsi" w:cstheme="minorHAnsi"/>
          <w:b/>
          <w:i/>
        </w:rPr>
        <w:t xml:space="preserve">and Registration </w:t>
      </w:r>
      <w:r w:rsidR="00192DC2" w:rsidRPr="00CB0003">
        <w:rPr>
          <w:rFonts w:asciiTheme="minorHAnsi" w:hAnsiTheme="minorHAnsi" w:cstheme="minorHAnsi"/>
          <w:b/>
          <w:i/>
        </w:rPr>
        <w:t xml:space="preserve">Exemptions </w:t>
      </w:r>
      <w:r w:rsidR="00B559DE" w:rsidRPr="00CB0003">
        <w:rPr>
          <w:rFonts w:asciiTheme="minorHAnsi" w:hAnsiTheme="minorHAnsi" w:cstheme="minorHAnsi"/>
          <w:b/>
          <w:i/>
        </w:rPr>
        <w:t>is amended by this I</w:t>
      </w:r>
      <w:r w:rsidR="00192DC2" w:rsidRPr="00CB0003">
        <w:rPr>
          <w:rFonts w:asciiTheme="minorHAnsi" w:hAnsiTheme="minorHAnsi" w:cstheme="minorHAnsi"/>
          <w:b/>
          <w:i/>
        </w:rPr>
        <w:t>nstrument.</w:t>
      </w:r>
      <w:r w:rsidR="00601FC0" w:rsidRPr="00CB0003">
        <w:rPr>
          <w:rFonts w:asciiTheme="minorHAnsi" w:hAnsiTheme="minorHAnsi" w:cstheme="minorHAnsi"/>
          <w:b/>
          <w:i/>
        </w:rPr>
        <w:t xml:space="preserve"> </w:t>
      </w:r>
    </w:p>
    <w:p w:rsidR="00192DC2" w:rsidRPr="00CB0003" w:rsidRDefault="00192DC2" w:rsidP="00192DC2">
      <w:pPr>
        <w:pStyle w:val="ListParagraph"/>
        <w:spacing w:after="200" w:line="276" w:lineRule="auto"/>
        <w:rPr>
          <w:rFonts w:asciiTheme="minorHAnsi" w:hAnsiTheme="minorHAnsi" w:cstheme="minorHAnsi"/>
          <w:b/>
          <w:i/>
        </w:rPr>
      </w:pPr>
    </w:p>
    <w:p w:rsidR="009474FE" w:rsidRPr="00CB0003" w:rsidRDefault="00080A24" w:rsidP="00DF0215">
      <w:pPr>
        <w:pStyle w:val="ListParagraph"/>
        <w:numPr>
          <w:ilvl w:val="0"/>
          <w:numId w:val="12"/>
        </w:numPr>
        <w:spacing w:after="200" w:line="276" w:lineRule="auto"/>
        <w:rPr>
          <w:rFonts w:asciiTheme="minorHAnsi" w:hAnsiTheme="minorHAnsi" w:cstheme="minorHAnsi"/>
          <w:b/>
          <w:i/>
        </w:rPr>
      </w:pPr>
      <w:r w:rsidRPr="00CB0003">
        <w:rPr>
          <w:rFonts w:asciiTheme="minorHAnsi" w:hAnsiTheme="minorHAnsi" w:cstheme="minorHAnsi"/>
          <w:b/>
          <w:i/>
        </w:rPr>
        <w:t xml:space="preserve">Section </w:t>
      </w:r>
      <w:r w:rsidR="009309CB" w:rsidRPr="00CB0003">
        <w:rPr>
          <w:rFonts w:asciiTheme="minorHAnsi" w:hAnsiTheme="minorHAnsi" w:cstheme="minorHAnsi"/>
          <w:b/>
          <w:i/>
        </w:rPr>
        <w:t>1.1</w:t>
      </w:r>
      <w:r w:rsidRPr="00CB0003">
        <w:rPr>
          <w:rFonts w:asciiTheme="minorHAnsi" w:hAnsiTheme="minorHAnsi" w:cstheme="minorHAnsi"/>
          <w:b/>
          <w:i/>
        </w:rPr>
        <w:t xml:space="preserve"> is amended by adding the following </w:t>
      </w:r>
      <w:r w:rsidR="009309CB" w:rsidRPr="00CB0003">
        <w:rPr>
          <w:rFonts w:asciiTheme="minorHAnsi" w:hAnsiTheme="minorHAnsi" w:cstheme="minorHAnsi"/>
          <w:b/>
          <w:i/>
        </w:rPr>
        <w:t>definition</w:t>
      </w:r>
      <w:r w:rsidR="005F4540" w:rsidRPr="00CB0003">
        <w:rPr>
          <w:rFonts w:asciiTheme="minorHAnsi" w:hAnsiTheme="minorHAnsi" w:cstheme="minorHAnsi"/>
          <w:b/>
          <w:i/>
        </w:rPr>
        <w:t>s</w:t>
      </w:r>
      <w:r w:rsidRPr="00CB0003">
        <w:rPr>
          <w:rFonts w:asciiTheme="minorHAnsi" w:hAnsiTheme="minorHAnsi" w:cstheme="minorHAnsi"/>
          <w:b/>
          <w:i/>
        </w:rPr>
        <w:t>:</w:t>
      </w:r>
    </w:p>
    <w:p w:rsidR="00080A24" w:rsidRPr="00CB0003" w:rsidRDefault="00080A24" w:rsidP="00080A24">
      <w:pPr>
        <w:pStyle w:val="ListParagraph"/>
        <w:rPr>
          <w:rFonts w:asciiTheme="minorHAnsi" w:hAnsiTheme="minorHAnsi" w:cstheme="minorHAnsi"/>
          <w:b/>
          <w:i/>
        </w:rPr>
      </w:pPr>
    </w:p>
    <w:p w:rsidR="009309CB" w:rsidRPr="00CB0003" w:rsidRDefault="009309CB" w:rsidP="009309CB">
      <w:pPr>
        <w:spacing w:after="240"/>
        <w:ind w:left="720"/>
        <w:jc w:val="both"/>
        <w:rPr>
          <w:rFonts w:asciiTheme="minorHAnsi" w:hAnsiTheme="minorHAnsi" w:cstheme="minorHAnsi"/>
          <w:sz w:val="22"/>
          <w:lang w:val="en-US"/>
        </w:rPr>
      </w:pPr>
      <w:r w:rsidRPr="00CB0003">
        <w:rPr>
          <w:rFonts w:asciiTheme="minorHAnsi" w:hAnsiTheme="minorHAnsi" w:cstheme="minorHAnsi"/>
          <w:sz w:val="22"/>
          <w:lang w:val="en-US"/>
        </w:rPr>
        <w:t xml:space="preserve">“qualified syndicated mortgage” means a syndicated mortgage that </w:t>
      </w:r>
      <w:r w:rsidR="00A25562" w:rsidRPr="00CB0003">
        <w:rPr>
          <w:rFonts w:asciiTheme="minorHAnsi" w:hAnsiTheme="minorHAnsi" w:cstheme="minorHAnsi"/>
          <w:sz w:val="22"/>
          <w:lang w:val="en-US"/>
        </w:rPr>
        <w:t xml:space="preserve">satisfies </w:t>
      </w:r>
      <w:r w:rsidRPr="00CB0003">
        <w:rPr>
          <w:rFonts w:asciiTheme="minorHAnsi" w:hAnsiTheme="minorHAnsi" w:cstheme="minorHAnsi"/>
          <w:sz w:val="22"/>
          <w:lang w:val="en-US"/>
        </w:rPr>
        <w:t>all of the following:</w:t>
      </w:r>
    </w:p>
    <w:p w:rsidR="009309CB" w:rsidRPr="00CB0003" w:rsidRDefault="009309CB" w:rsidP="009309CB">
      <w:pPr>
        <w:pStyle w:val="ListParagraph"/>
        <w:numPr>
          <w:ilvl w:val="0"/>
          <w:numId w:val="24"/>
        </w:numPr>
        <w:tabs>
          <w:tab w:val="left" w:pos="1080"/>
        </w:tabs>
        <w:spacing w:after="240"/>
        <w:ind w:left="1440" w:hanging="720"/>
        <w:contextualSpacing w:val="0"/>
        <w:jc w:val="both"/>
        <w:rPr>
          <w:rFonts w:asciiTheme="minorHAnsi" w:hAnsiTheme="minorHAnsi" w:cstheme="minorHAnsi"/>
          <w:sz w:val="22"/>
          <w:lang w:val="en-US"/>
        </w:rPr>
      </w:pPr>
      <w:r w:rsidRPr="00CB0003">
        <w:rPr>
          <w:rFonts w:asciiTheme="minorHAnsi" w:hAnsiTheme="minorHAnsi" w:cstheme="minorHAnsi"/>
          <w:sz w:val="22"/>
          <w:lang w:val="en-US"/>
        </w:rPr>
        <w:t>the syndicated mortgage secures a debt obligation on property that</w:t>
      </w:r>
      <w:r w:rsidR="00A25562" w:rsidRPr="00CB0003">
        <w:rPr>
          <w:rFonts w:asciiTheme="minorHAnsi" w:hAnsiTheme="minorHAnsi" w:cstheme="minorHAnsi"/>
          <w:sz w:val="22"/>
          <w:lang w:val="en-US"/>
        </w:rPr>
        <w:t xml:space="preserve"> satisfies all of the following</w:t>
      </w:r>
      <w:r w:rsidRPr="00CB0003">
        <w:rPr>
          <w:rFonts w:asciiTheme="minorHAnsi" w:hAnsiTheme="minorHAnsi" w:cstheme="minorHAnsi"/>
          <w:sz w:val="22"/>
          <w:lang w:val="en-US"/>
        </w:rPr>
        <w:t>:</w:t>
      </w:r>
    </w:p>
    <w:p w:rsidR="009309CB" w:rsidRPr="00CB0003" w:rsidRDefault="00D262CD" w:rsidP="009309CB">
      <w:pPr>
        <w:pStyle w:val="ListParagraph"/>
        <w:numPr>
          <w:ilvl w:val="2"/>
          <w:numId w:val="23"/>
        </w:numPr>
        <w:tabs>
          <w:tab w:val="clear" w:pos="2160"/>
          <w:tab w:val="left" w:pos="1440"/>
          <w:tab w:val="num" w:pos="1800"/>
        </w:tabs>
        <w:spacing w:after="240"/>
        <w:jc w:val="both"/>
        <w:rPr>
          <w:rFonts w:asciiTheme="minorHAnsi" w:hAnsiTheme="minorHAnsi" w:cstheme="minorHAnsi"/>
          <w:sz w:val="22"/>
          <w:lang w:val="en-US"/>
        </w:rPr>
      </w:pPr>
      <w:r w:rsidRPr="00CB0003">
        <w:rPr>
          <w:rFonts w:asciiTheme="minorHAnsi" w:hAnsiTheme="minorHAnsi" w:cstheme="minorHAnsi"/>
          <w:sz w:val="22"/>
          <w:lang w:val="en-US"/>
        </w:rPr>
        <w:t xml:space="preserve">it </w:t>
      </w:r>
      <w:r w:rsidR="009309CB" w:rsidRPr="00CB0003">
        <w:rPr>
          <w:rFonts w:asciiTheme="minorHAnsi" w:hAnsiTheme="minorHAnsi" w:cstheme="minorHAnsi"/>
          <w:sz w:val="22"/>
          <w:lang w:val="en-US"/>
        </w:rPr>
        <w:t>is used primarily for residential purposes;</w:t>
      </w:r>
    </w:p>
    <w:p w:rsidR="009309CB" w:rsidRPr="00CB0003" w:rsidRDefault="00D262CD" w:rsidP="009309CB">
      <w:pPr>
        <w:pStyle w:val="ListParagraph"/>
        <w:numPr>
          <w:ilvl w:val="2"/>
          <w:numId w:val="23"/>
        </w:numPr>
        <w:tabs>
          <w:tab w:val="clear" w:pos="2160"/>
          <w:tab w:val="left" w:pos="1440"/>
          <w:tab w:val="num" w:pos="1800"/>
        </w:tabs>
        <w:spacing w:after="240"/>
        <w:jc w:val="both"/>
        <w:rPr>
          <w:rFonts w:asciiTheme="minorHAnsi" w:hAnsiTheme="minorHAnsi" w:cstheme="minorHAnsi"/>
          <w:sz w:val="22"/>
          <w:lang w:val="en-US"/>
        </w:rPr>
      </w:pPr>
      <w:r w:rsidRPr="00CB0003">
        <w:rPr>
          <w:rFonts w:asciiTheme="minorHAnsi" w:hAnsiTheme="minorHAnsi" w:cstheme="minorHAnsi"/>
          <w:sz w:val="22"/>
          <w:lang w:val="en-US"/>
        </w:rPr>
        <w:t>it</w:t>
      </w:r>
      <w:r w:rsidR="00A25562" w:rsidRPr="00CB0003">
        <w:rPr>
          <w:rFonts w:asciiTheme="minorHAnsi" w:hAnsiTheme="minorHAnsi" w:cstheme="minorHAnsi"/>
          <w:sz w:val="22"/>
          <w:lang w:val="en-US"/>
        </w:rPr>
        <w:t xml:space="preserve"> </w:t>
      </w:r>
      <w:r w:rsidR="009309CB" w:rsidRPr="00CB0003">
        <w:rPr>
          <w:rFonts w:asciiTheme="minorHAnsi" w:hAnsiTheme="minorHAnsi" w:cstheme="minorHAnsi"/>
          <w:sz w:val="22"/>
          <w:lang w:val="en-US"/>
        </w:rPr>
        <w:t xml:space="preserve">includes no more than four units; </w:t>
      </w:r>
    </w:p>
    <w:p w:rsidR="009309CB" w:rsidRPr="00CB0003" w:rsidRDefault="00D262CD" w:rsidP="009309CB">
      <w:pPr>
        <w:pStyle w:val="ListParagraph"/>
        <w:numPr>
          <w:ilvl w:val="2"/>
          <w:numId w:val="23"/>
        </w:numPr>
        <w:tabs>
          <w:tab w:val="clear" w:pos="2160"/>
          <w:tab w:val="num" w:pos="1800"/>
        </w:tabs>
        <w:spacing w:after="240"/>
        <w:ind w:left="1800" w:hanging="360"/>
        <w:jc w:val="both"/>
        <w:rPr>
          <w:rFonts w:asciiTheme="minorHAnsi" w:hAnsiTheme="minorHAnsi" w:cstheme="minorHAnsi"/>
          <w:sz w:val="22"/>
          <w:lang w:val="en-US"/>
        </w:rPr>
      </w:pPr>
      <w:r w:rsidRPr="00CB0003">
        <w:rPr>
          <w:rFonts w:asciiTheme="minorHAnsi" w:hAnsiTheme="minorHAnsi" w:cstheme="minorHAnsi"/>
          <w:sz w:val="22"/>
          <w:lang w:val="en-US"/>
        </w:rPr>
        <w:t>it</w:t>
      </w:r>
      <w:r w:rsidR="009309CB" w:rsidRPr="00CB0003">
        <w:rPr>
          <w:rFonts w:asciiTheme="minorHAnsi" w:hAnsiTheme="minorHAnsi" w:cstheme="minorHAnsi"/>
          <w:sz w:val="22"/>
          <w:lang w:val="en-US"/>
        </w:rPr>
        <w:t xml:space="preserve"> includes no more than one unit that is used for </w:t>
      </w:r>
      <w:r w:rsidRPr="00CB0003">
        <w:rPr>
          <w:rFonts w:asciiTheme="minorHAnsi" w:hAnsiTheme="minorHAnsi" w:cstheme="minorHAnsi"/>
          <w:sz w:val="22"/>
          <w:lang w:val="en-US"/>
        </w:rPr>
        <w:t>no</w:t>
      </w:r>
      <w:r w:rsidR="00115E29" w:rsidRPr="00CB0003">
        <w:rPr>
          <w:rFonts w:asciiTheme="minorHAnsi" w:hAnsiTheme="minorHAnsi" w:cstheme="minorHAnsi"/>
          <w:sz w:val="22"/>
          <w:lang w:val="en-US"/>
        </w:rPr>
        <w:t>n</w:t>
      </w:r>
      <w:r w:rsidRPr="00CB0003">
        <w:rPr>
          <w:rFonts w:asciiTheme="minorHAnsi" w:hAnsiTheme="minorHAnsi" w:cstheme="minorHAnsi"/>
          <w:sz w:val="22"/>
          <w:lang w:val="en-US"/>
        </w:rPr>
        <w:t xml:space="preserve">-residential </w:t>
      </w:r>
      <w:r w:rsidR="009309CB" w:rsidRPr="00CB0003">
        <w:rPr>
          <w:rFonts w:asciiTheme="minorHAnsi" w:hAnsiTheme="minorHAnsi" w:cstheme="minorHAnsi"/>
          <w:sz w:val="22"/>
          <w:lang w:val="en-US"/>
        </w:rPr>
        <w:t>purposes;</w:t>
      </w:r>
    </w:p>
    <w:p w:rsidR="009309CB" w:rsidRPr="00CB0003" w:rsidRDefault="009309CB" w:rsidP="009309CB">
      <w:pPr>
        <w:pStyle w:val="ListParagraph"/>
        <w:tabs>
          <w:tab w:val="left" w:pos="1440"/>
        </w:tabs>
        <w:spacing w:after="240"/>
        <w:ind w:left="2160"/>
        <w:jc w:val="both"/>
        <w:rPr>
          <w:rFonts w:asciiTheme="minorHAnsi" w:hAnsiTheme="minorHAnsi" w:cstheme="minorHAnsi"/>
          <w:sz w:val="22"/>
          <w:lang w:val="en-US"/>
        </w:rPr>
      </w:pPr>
    </w:p>
    <w:p w:rsidR="009309CB" w:rsidRPr="00CB0003" w:rsidRDefault="009309CB" w:rsidP="009309CB">
      <w:pPr>
        <w:pStyle w:val="ListParagraph"/>
        <w:numPr>
          <w:ilvl w:val="0"/>
          <w:numId w:val="24"/>
        </w:numPr>
        <w:tabs>
          <w:tab w:val="left" w:pos="1080"/>
        </w:tabs>
        <w:spacing w:after="240"/>
        <w:ind w:left="1080"/>
        <w:contextualSpacing w:val="0"/>
        <w:jc w:val="both"/>
        <w:rPr>
          <w:rFonts w:asciiTheme="minorHAnsi" w:hAnsiTheme="minorHAnsi" w:cstheme="minorHAnsi"/>
          <w:sz w:val="22"/>
          <w:lang w:val="en-US"/>
        </w:rPr>
      </w:pPr>
      <w:r w:rsidRPr="00CB0003">
        <w:rPr>
          <w:rFonts w:asciiTheme="minorHAnsi" w:hAnsiTheme="minorHAnsi" w:cstheme="minorHAnsi"/>
          <w:sz w:val="22"/>
          <w:lang w:val="en-US"/>
        </w:rPr>
        <w:t>the syndicated mortgage does not secure a debt obligation incurred for the construction or development of property;</w:t>
      </w:r>
    </w:p>
    <w:p w:rsidR="009309CB" w:rsidRPr="00CB0003" w:rsidRDefault="009309CB" w:rsidP="009309CB">
      <w:pPr>
        <w:pStyle w:val="ListParagraph"/>
        <w:numPr>
          <w:ilvl w:val="0"/>
          <w:numId w:val="24"/>
        </w:numPr>
        <w:tabs>
          <w:tab w:val="left" w:pos="1080"/>
        </w:tabs>
        <w:spacing w:after="240"/>
        <w:ind w:left="1080"/>
        <w:contextualSpacing w:val="0"/>
        <w:jc w:val="both"/>
        <w:rPr>
          <w:rFonts w:asciiTheme="minorHAnsi" w:hAnsiTheme="minorHAnsi" w:cstheme="minorHAnsi"/>
          <w:sz w:val="22"/>
          <w:lang w:val="en-US"/>
        </w:rPr>
      </w:pPr>
      <w:r w:rsidRPr="00CB0003">
        <w:rPr>
          <w:rFonts w:asciiTheme="minorHAnsi" w:hAnsiTheme="minorHAnsi" w:cstheme="minorHAnsi"/>
          <w:sz w:val="22"/>
          <w:lang w:val="en-US"/>
        </w:rPr>
        <w:t>at the time the syndicated mortgage is arranged, the amount of the debt it secures, together with all other debt secured by mortgages on the property that have priority over, or the same priority as, the syndicated mortgage,</w:t>
      </w:r>
      <w:r w:rsidR="00510122" w:rsidRPr="00CB0003">
        <w:rPr>
          <w:rFonts w:asciiTheme="minorHAnsi" w:hAnsiTheme="minorHAnsi" w:cstheme="minorHAnsi"/>
          <w:sz w:val="22"/>
          <w:lang w:val="en-US"/>
        </w:rPr>
        <w:t xml:space="preserve"> assuming in all cases that the maximum amounts of any such mortgages are fully drawn,</w:t>
      </w:r>
      <w:r w:rsidRPr="00CB0003">
        <w:rPr>
          <w:rFonts w:asciiTheme="minorHAnsi" w:hAnsiTheme="minorHAnsi" w:cstheme="minorHAnsi"/>
          <w:sz w:val="22"/>
          <w:lang w:val="en-US"/>
        </w:rPr>
        <w:t xml:space="preserve"> does not exceed </w:t>
      </w:r>
      <w:r w:rsidR="009B3731" w:rsidRPr="00CB0003">
        <w:rPr>
          <w:rFonts w:asciiTheme="minorHAnsi" w:hAnsiTheme="minorHAnsi" w:cstheme="minorHAnsi"/>
          <w:sz w:val="22"/>
          <w:lang w:val="en-US"/>
        </w:rPr>
        <w:t xml:space="preserve">80 </w:t>
      </w:r>
      <w:r w:rsidRPr="00CB0003">
        <w:rPr>
          <w:rFonts w:asciiTheme="minorHAnsi" w:hAnsiTheme="minorHAnsi" w:cstheme="minorHAnsi"/>
          <w:sz w:val="22"/>
          <w:lang w:val="en-US"/>
        </w:rPr>
        <w:t>per cent of the fair market value of the property relating to the mortgage, excluding any value that may be attributed to proposed or pending development of the property;</w:t>
      </w:r>
    </w:p>
    <w:p w:rsidR="009309CB" w:rsidRPr="00CB0003" w:rsidRDefault="00D262CD" w:rsidP="00DC36FA">
      <w:pPr>
        <w:pStyle w:val="ListParagraph"/>
        <w:numPr>
          <w:ilvl w:val="0"/>
          <w:numId w:val="24"/>
        </w:numPr>
        <w:spacing w:after="240"/>
        <w:ind w:left="1080"/>
        <w:contextualSpacing w:val="0"/>
        <w:jc w:val="both"/>
        <w:rPr>
          <w:rFonts w:asciiTheme="minorHAnsi" w:hAnsiTheme="minorHAnsi" w:cstheme="minorHAnsi"/>
          <w:sz w:val="22"/>
          <w:lang w:val="en-US"/>
        </w:rPr>
      </w:pPr>
      <w:r w:rsidRPr="00CB0003">
        <w:rPr>
          <w:rFonts w:asciiTheme="minorHAnsi" w:hAnsiTheme="minorHAnsi" w:cstheme="minorHAnsi"/>
          <w:sz w:val="22"/>
          <w:lang w:val="en-US"/>
        </w:rPr>
        <w:t>the syndicated mortgage cannot be subordinated to future financing without the consent of each lender;</w:t>
      </w:r>
    </w:p>
    <w:p w:rsidR="009309CB" w:rsidRPr="00CB0003" w:rsidRDefault="00D262CD" w:rsidP="009309CB">
      <w:pPr>
        <w:pStyle w:val="ListParagraph"/>
        <w:numPr>
          <w:ilvl w:val="0"/>
          <w:numId w:val="24"/>
        </w:numPr>
        <w:tabs>
          <w:tab w:val="left" w:pos="1080"/>
        </w:tabs>
        <w:spacing w:after="240"/>
        <w:ind w:left="1080"/>
        <w:contextualSpacing w:val="0"/>
        <w:jc w:val="both"/>
        <w:rPr>
          <w:rFonts w:asciiTheme="minorHAnsi" w:hAnsiTheme="minorHAnsi" w:cstheme="minorHAnsi"/>
          <w:sz w:val="22"/>
          <w:lang w:val="en-US"/>
        </w:rPr>
      </w:pPr>
      <w:r w:rsidRPr="00CB0003">
        <w:rPr>
          <w:rFonts w:asciiTheme="minorHAnsi" w:hAnsiTheme="minorHAnsi" w:cstheme="minorHAnsi"/>
          <w:sz w:val="22"/>
          <w:lang w:val="en-US"/>
        </w:rPr>
        <w:t>there is no existing agreement that requires the lenders of the syndicated mortgage to consent to future subordination of the syndicated mortgage;</w:t>
      </w:r>
    </w:p>
    <w:p w:rsidR="009309CB" w:rsidRPr="00CB0003" w:rsidRDefault="00D262CD" w:rsidP="00DC36FA">
      <w:pPr>
        <w:pStyle w:val="ListParagraph"/>
        <w:numPr>
          <w:ilvl w:val="0"/>
          <w:numId w:val="24"/>
        </w:numPr>
        <w:tabs>
          <w:tab w:val="left" w:pos="1080"/>
        </w:tabs>
        <w:spacing w:after="240"/>
        <w:ind w:left="1080"/>
        <w:contextualSpacing w:val="0"/>
        <w:jc w:val="both"/>
        <w:rPr>
          <w:rFonts w:asciiTheme="minorHAnsi" w:hAnsiTheme="minorHAnsi" w:cstheme="minorHAnsi"/>
          <w:sz w:val="22"/>
          <w:lang w:val="en-US"/>
        </w:rPr>
      </w:pPr>
      <w:r w:rsidRPr="00CB0003">
        <w:rPr>
          <w:rFonts w:asciiTheme="minorHAnsi" w:hAnsiTheme="minorHAnsi" w:cstheme="minorHAnsi"/>
          <w:sz w:val="22"/>
          <w:lang w:val="en-US"/>
        </w:rPr>
        <w:t>no person or company has the ability to consent to future subordination of the syndicated mortgage on behalf of the lenders of the syndicated mortgage without obtaining their instructions;</w:t>
      </w:r>
    </w:p>
    <w:p w:rsidR="009309CB" w:rsidRPr="00CB0003" w:rsidRDefault="009309CB" w:rsidP="009309CB">
      <w:pPr>
        <w:spacing w:after="240"/>
        <w:ind w:left="720"/>
        <w:jc w:val="both"/>
        <w:rPr>
          <w:rFonts w:asciiTheme="minorHAnsi" w:hAnsiTheme="minorHAnsi" w:cstheme="minorHAnsi"/>
          <w:b/>
          <w:sz w:val="22"/>
          <w:lang w:val="en-US"/>
        </w:rPr>
      </w:pPr>
      <w:r w:rsidRPr="00CB0003">
        <w:rPr>
          <w:rFonts w:asciiTheme="minorHAnsi" w:hAnsiTheme="minorHAnsi" w:cstheme="minorHAnsi"/>
          <w:sz w:val="22"/>
          <w:lang w:val="en-US"/>
        </w:rPr>
        <w:t xml:space="preserve">“syndicated mortgage” means a mortgage in which two or more persons participate, directly or indirectly, as a lender in a debt obligation that is secured by the mortgage. </w:t>
      </w:r>
    </w:p>
    <w:p w:rsidR="00DF0215" w:rsidRPr="00CB0003" w:rsidRDefault="00206954" w:rsidP="00DF0215">
      <w:pPr>
        <w:pStyle w:val="ListParagraph"/>
        <w:numPr>
          <w:ilvl w:val="0"/>
          <w:numId w:val="12"/>
        </w:numPr>
        <w:spacing w:after="200" w:line="276" w:lineRule="auto"/>
        <w:rPr>
          <w:rFonts w:asciiTheme="minorHAnsi" w:hAnsiTheme="minorHAnsi" w:cstheme="minorHAnsi"/>
          <w:b/>
          <w:i/>
        </w:rPr>
      </w:pPr>
      <w:r w:rsidRPr="00CB0003">
        <w:rPr>
          <w:rFonts w:asciiTheme="minorHAnsi" w:hAnsiTheme="minorHAnsi" w:cstheme="minorHAnsi"/>
          <w:b/>
          <w:i/>
        </w:rPr>
        <w:t>Section 2.</w:t>
      </w:r>
      <w:r w:rsidR="00DC36FA" w:rsidRPr="00CB0003">
        <w:rPr>
          <w:rFonts w:asciiTheme="minorHAnsi" w:hAnsiTheme="minorHAnsi" w:cstheme="minorHAnsi"/>
          <w:b/>
          <w:i/>
        </w:rPr>
        <w:t>2</w:t>
      </w:r>
      <w:r w:rsidR="009309CB" w:rsidRPr="00CB0003">
        <w:rPr>
          <w:rFonts w:asciiTheme="minorHAnsi" w:hAnsiTheme="minorHAnsi" w:cstheme="minorHAnsi"/>
          <w:b/>
          <w:i/>
        </w:rPr>
        <w:t xml:space="preserve"> is amended by </w:t>
      </w:r>
      <w:r w:rsidRPr="00CB0003">
        <w:rPr>
          <w:rFonts w:asciiTheme="minorHAnsi" w:hAnsiTheme="minorHAnsi" w:cstheme="minorHAnsi"/>
          <w:b/>
          <w:i/>
        </w:rPr>
        <w:t xml:space="preserve">adding the following subsections:  </w:t>
      </w:r>
    </w:p>
    <w:p w:rsidR="00206954" w:rsidRPr="00CB0003" w:rsidRDefault="00206954" w:rsidP="00206954">
      <w:pPr>
        <w:pStyle w:val="Heading3"/>
        <w:tabs>
          <w:tab w:val="left" w:pos="720"/>
        </w:tabs>
        <w:ind w:left="720"/>
        <w:rPr>
          <w:rFonts w:asciiTheme="minorHAnsi" w:hAnsiTheme="minorHAnsi" w:cstheme="minorHAnsi"/>
          <w:b/>
          <w:sz w:val="22"/>
          <w:szCs w:val="22"/>
        </w:rPr>
      </w:pPr>
      <w:r w:rsidRPr="00CB0003">
        <w:rPr>
          <w:rFonts w:asciiTheme="minorHAnsi" w:hAnsiTheme="minorHAnsi" w:cstheme="minorHAnsi"/>
          <w:b/>
          <w:sz w:val="22"/>
          <w:szCs w:val="22"/>
        </w:rPr>
        <w:t>Syndicated Mortgages</w:t>
      </w:r>
    </w:p>
    <w:p w:rsidR="0041776C" w:rsidRPr="00CB0003" w:rsidRDefault="00206954" w:rsidP="00206954">
      <w:pPr>
        <w:pStyle w:val="Heading3"/>
        <w:tabs>
          <w:tab w:val="left" w:pos="720"/>
        </w:tabs>
        <w:ind w:left="720"/>
        <w:jc w:val="both"/>
        <w:rPr>
          <w:rFonts w:asciiTheme="minorHAnsi" w:hAnsiTheme="minorHAnsi" w:cstheme="minorHAnsi"/>
          <w:sz w:val="22"/>
          <w:lang w:val="en-US"/>
        </w:rPr>
      </w:pPr>
      <w:r w:rsidRPr="00CB0003">
        <w:rPr>
          <w:rFonts w:asciiTheme="minorHAnsi" w:hAnsiTheme="minorHAnsi" w:cstheme="minorHAnsi"/>
          <w:b/>
          <w:sz w:val="22"/>
          <w:szCs w:val="22"/>
        </w:rPr>
        <w:lastRenderedPageBreak/>
        <w:t>2.</w:t>
      </w:r>
      <w:r w:rsidR="00364A7F" w:rsidRPr="00CB0003">
        <w:rPr>
          <w:rFonts w:asciiTheme="minorHAnsi" w:hAnsiTheme="minorHAnsi" w:cstheme="minorHAnsi"/>
          <w:b/>
          <w:sz w:val="22"/>
          <w:szCs w:val="22"/>
        </w:rPr>
        <w:t>3</w:t>
      </w:r>
      <w:r w:rsidRPr="00CB0003">
        <w:rPr>
          <w:rFonts w:asciiTheme="minorHAnsi" w:hAnsiTheme="minorHAnsi" w:cstheme="minorHAnsi"/>
          <w:b/>
          <w:sz w:val="22"/>
          <w:szCs w:val="22"/>
        </w:rPr>
        <w:tab/>
        <w:t>(1)</w:t>
      </w:r>
      <w:r w:rsidRPr="00CB0003">
        <w:rPr>
          <w:rFonts w:asciiTheme="minorHAnsi" w:hAnsiTheme="minorHAnsi" w:cstheme="minorHAnsi"/>
          <w:b/>
          <w:sz w:val="22"/>
          <w:szCs w:val="22"/>
        </w:rPr>
        <w:tab/>
      </w:r>
      <w:r w:rsidRPr="00CB0003">
        <w:rPr>
          <w:rFonts w:asciiTheme="minorHAnsi" w:hAnsiTheme="minorHAnsi" w:cstheme="minorHAnsi"/>
          <w:sz w:val="22"/>
          <w:lang w:val="en-US"/>
        </w:rPr>
        <w:t>The dealer registration requirement does not apply</w:t>
      </w:r>
      <w:r w:rsidR="0041776C" w:rsidRPr="00CB0003">
        <w:rPr>
          <w:rFonts w:asciiTheme="minorHAnsi" w:hAnsiTheme="minorHAnsi" w:cstheme="minorHAnsi"/>
          <w:sz w:val="22"/>
          <w:lang w:val="en-US"/>
        </w:rPr>
        <w:t xml:space="preserve"> to a person who is licensed under the </w:t>
      </w:r>
      <w:r w:rsidR="0041776C" w:rsidRPr="00CB0003">
        <w:rPr>
          <w:rFonts w:asciiTheme="minorHAnsi" w:hAnsiTheme="minorHAnsi" w:cstheme="minorHAnsi"/>
          <w:i/>
          <w:sz w:val="22"/>
          <w:lang w:val="en-US"/>
        </w:rPr>
        <w:t>Mortgage Brokers Act</w:t>
      </w:r>
      <w:r w:rsidR="0041776C" w:rsidRPr="00CB0003">
        <w:rPr>
          <w:rFonts w:asciiTheme="minorHAnsi" w:hAnsiTheme="minorHAnsi" w:cstheme="minorHAnsi"/>
          <w:sz w:val="22"/>
          <w:lang w:val="en-US"/>
        </w:rPr>
        <w:t>,</w:t>
      </w:r>
      <w:r w:rsidRPr="00CB0003">
        <w:rPr>
          <w:rFonts w:asciiTheme="minorHAnsi" w:hAnsiTheme="minorHAnsi" w:cstheme="minorHAnsi"/>
          <w:sz w:val="22"/>
          <w:lang w:val="en-US"/>
        </w:rPr>
        <w:t xml:space="preserve"> in respect to a trade in</w:t>
      </w:r>
    </w:p>
    <w:p w:rsidR="0041776C" w:rsidRPr="00CB0003" w:rsidRDefault="00206954" w:rsidP="0041776C">
      <w:pPr>
        <w:pStyle w:val="Heading3"/>
        <w:numPr>
          <w:ilvl w:val="0"/>
          <w:numId w:val="26"/>
        </w:numPr>
        <w:tabs>
          <w:tab w:val="left" w:pos="720"/>
        </w:tabs>
        <w:jc w:val="both"/>
        <w:rPr>
          <w:rFonts w:asciiTheme="minorHAnsi" w:hAnsiTheme="minorHAnsi" w:cstheme="minorHAnsi"/>
          <w:sz w:val="22"/>
          <w:lang w:val="en-US"/>
        </w:rPr>
      </w:pPr>
      <w:r w:rsidRPr="00CB0003">
        <w:rPr>
          <w:rFonts w:asciiTheme="minorHAnsi" w:hAnsiTheme="minorHAnsi" w:cstheme="minorHAnsi"/>
          <w:sz w:val="22"/>
          <w:lang w:val="en-US"/>
        </w:rPr>
        <w:t>a qualified syndicated mortgage on real property in a jurisdiction of Canada</w:t>
      </w:r>
      <w:r w:rsidR="0041776C" w:rsidRPr="00CB0003">
        <w:rPr>
          <w:rFonts w:asciiTheme="minorHAnsi" w:hAnsiTheme="minorHAnsi" w:cstheme="minorHAnsi"/>
          <w:sz w:val="22"/>
          <w:lang w:val="en-US"/>
        </w:rPr>
        <w:t>; or</w:t>
      </w:r>
    </w:p>
    <w:p w:rsidR="00206954" w:rsidRPr="00CB0003" w:rsidRDefault="0041776C" w:rsidP="0041776C">
      <w:pPr>
        <w:pStyle w:val="Heading3"/>
        <w:numPr>
          <w:ilvl w:val="0"/>
          <w:numId w:val="26"/>
        </w:numPr>
        <w:tabs>
          <w:tab w:val="left" w:pos="720"/>
        </w:tabs>
        <w:jc w:val="both"/>
        <w:rPr>
          <w:rFonts w:asciiTheme="minorHAnsi" w:hAnsiTheme="minorHAnsi" w:cstheme="minorHAnsi"/>
          <w:sz w:val="22"/>
          <w:lang w:val="en-US"/>
        </w:rPr>
      </w:pPr>
      <w:r w:rsidRPr="00CB0003">
        <w:rPr>
          <w:rFonts w:asciiTheme="minorHAnsi" w:hAnsiTheme="minorHAnsi" w:cstheme="minorHAnsi"/>
          <w:sz w:val="22"/>
          <w:lang w:val="en-US"/>
        </w:rPr>
        <w:t xml:space="preserve"> </w:t>
      </w:r>
      <w:r w:rsidRPr="00CB0003">
        <w:rPr>
          <w:rFonts w:asciiTheme="minorHAnsi" w:hAnsiTheme="minorHAnsi" w:cstheme="minorHAnsi"/>
          <w:i/>
          <w:sz w:val="22"/>
          <w:lang w:val="en-US"/>
        </w:rPr>
        <w:t xml:space="preserve"> </w:t>
      </w:r>
      <w:r w:rsidRPr="00CB0003">
        <w:rPr>
          <w:rFonts w:asciiTheme="minorHAnsi" w:hAnsiTheme="minorHAnsi" w:cstheme="minorHAnsi"/>
          <w:sz w:val="22"/>
          <w:lang w:val="en-US"/>
        </w:rPr>
        <w:t>a syndicated mortgage on a real property in a jurisdiction of Canada with a permitted client.</w:t>
      </w:r>
      <w:r w:rsidR="00206954" w:rsidRPr="00CB0003">
        <w:rPr>
          <w:rFonts w:asciiTheme="minorHAnsi" w:hAnsiTheme="minorHAnsi" w:cstheme="minorHAnsi"/>
          <w:sz w:val="22"/>
          <w:lang w:val="en-US"/>
        </w:rPr>
        <w:t xml:space="preserve"> </w:t>
      </w:r>
    </w:p>
    <w:p w:rsidR="0041776C" w:rsidRPr="00CB0003" w:rsidRDefault="00206954" w:rsidP="00206954">
      <w:pPr>
        <w:spacing w:after="200" w:line="276" w:lineRule="auto"/>
        <w:ind w:left="720"/>
        <w:rPr>
          <w:rFonts w:asciiTheme="minorHAnsi" w:hAnsiTheme="minorHAnsi" w:cstheme="minorHAnsi"/>
          <w:sz w:val="22"/>
          <w:szCs w:val="22"/>
          <w:lang w:val="en-US"/>
        </w:rPr>
      </w:pPr>
      <w:r w:rsidRPr="00CB0003">
        <w:rPr>
          <w:rFonts w:asciiTheme="minorHAnsi" w:hAnsiTheme="minorHAnsi" w:cstheme="minorHAnsi"/>
          <w:b/>
          <w:sz w:val="22"/>
          <w:szCs w:val="22"/>
        </w:rPr>
        <w:tab/>
        <w:t>(</w:t>
      </w:r>
      <w:r w:rsidR="00DC36FA" w:rsidRPr="00CB0003">
        <w:rPr>
          <w:rFonts w:asciiTheme="minorHAnsi" w:hAnsiTheme="minorHAnsi" w:cstheme="minorHAnsi"/>
          <w:b/>
          <w:sz w:val="22"/>
          <w:szCs w:val="22"/>
        </w:rPr>
        <w:t>2</w:t>
      </w:r>
      <w:r w:rsidRPr="00CB0003">
        <w:rPr>
          <w:rFonts w:asciiTheme="minorHAnsi" w:hAnsiTheme="minorHAnsi" w:cstheme="minorHAnsi"/>
          <w:b/>
          <w:sz w:val="22"/>
          <w:szCs w:val="22"/>
        </w:rPr>
        <w:t>)</w:t>
      </w:r>
      <w:r w:rsidRPr="00CB0003">
        <w:rPr>
          <w:rFonts w:asciiTheme="minorHAnsi" w:hAnsiTheme="minorHAnsi" w:cstheme="minorHAnsi"/>
          <w:sz w:val="22"/>
          <w:szCs w:val="22"/>
        </w:rPr>
        <w:tab/>
      </w:r>
      <w:r w:rsidRPr="00CB0003">
        <w:rPr>
          <w:rFonts w:asciiTheme="minorHAnsi" w:hAnsiTheme="minorHAnsi" w:cstheme="minorHAnsi"/>
          <w:sz w:val="22"/>
          <w:szCs w:val="22"/>
          <w:lang w:val="en-US"/>
        </w:rPr>
        <w:t xml:space="preserve">The prospectus requirement does not apply to a distribution </w:t>
      </w:r>
      <w:r w:rsidR="0041776C" w:rsidRPr="00CB0003">
        <w:rPr>
          <w:rFonts w:asciiTheme="minorHAnsi" w:hAnsiTheme="minorHAnsi" w:cstheme="minorHAnsi"/>
          <w:sz w:val="22"/>
          <w:szCs w:val="22"/>
          <w:lang w:val="en-US"/>
        </w:rPr>
        <w:t xml:space="preserve">by </w:t>
      </w:r>
      <w:r w:rsidR="0041776C" w:rsidRPr="00CB0003">
        <w:rPr>
          <w:rFonts w:asciiTheme="minorHAnsi" w:hAnsiTheme="minorHAnsi" w:cstheme="minorHAnsi"/>
          <w:sz w:val="22"/>
          <w:lang w:val="en-US"/>
        </w:rPr>
        <w:t xml:space="preserve">a person who is licensed under the </w:t>
      </w:r>
      <w:r w:rsidR="0041776C" w:rsidRPr="00CB0003">
        <w:rPr>
          <w:rFonts w:asciiTheme="minorHAnsi" w:hAnsiTheme="minorHAnsi" w:cstheme="minorHAnsi"/>
          <w:i/>
          <w:sz w:val="22"/>
          <w:lang w:val="en-US"/>
        </w:rPr>
        <w:t>Mortgage Brokers Act</w:t>
      </w:r>
      <w:r w:rsidR="0041776C" w:rsidRPr="00CB0003">
        <w:rPr>
          <w:rFonts w:asciiTheme="minorHAnsi" w:hAnsiTheme="minorHAnsi" w:cstheme="minorHAnsi"/>
          <w:sz w:val="22"/>
          <w:lang w:val="en-US"/>
        </w:rPr>
        <w:t>,</w:t>
      </w:r>
      <w:r w:rsidR="0041776C" w:rsidRPr="00CB0003">
        <w:rPr>
          <w:rFonts w:asciiTheme="minorHAnsi" w:hAnsiTheme="minorHAnsi" w:cstheme="minorHAnsi"/>
          <w:sz w:val="22"/>
          <w:szCs w:val="22"/>
          <w:lang w:val="en-US"/>
        </w:rPr>
        <w:t xml:space="preserve"> </w:t>
      </w:r>
      <w:r w:rsidRPr="00CB0003">
        <w:rPr>
          <w:rFonts w:asciiTheme="minorHAnsi" w:hAnsiTheme="minorHAnsi" w:cstheme="minorHAnsi"/>
          <w:sz w:val="22"/>
          <w:szCs w:val="22"/>
          <w:lang w:val="en-US"/>
        </w:rPr>
        <w:t>of</w:t>
      </w:r>
    </w:p>
    <w:p w:rsidR="0041776C" w:rsidRPr="00CB0003" w:rsidRDefault="00206954" w:rsidP="0041776C">
      <w:pPr>
        <w:pStyle w:val="ListParagraph"/>
        <w:numPr>
          <w:ilvl w:val="0"/>
          <w:numId w:val="27"/>
        </w:numPr>
        <w:spacing w:after="200" w:line="276" w:lineRule="auto"/>
        <w:rPr>
          <w:rFonts w:asciiTheme="minorHAnsi" w:hAnsiTheme="minorHAnsi" w:cstheme="minorHAnsi"/>
          <w:b/>
          <w:i/>
          <w:lang w:val="en-US"/>
        </w:rPr>
      </w:pPr>
      <w:r w:rsidRPr="00CB0003">
        <w:rPr>
          <w:rFonts w:asciiTheme="minorHAnsi" w:hAnsiTheme="minorHAnsi" w:cstheme="minorHAnsi"/>
          <w:sz w:val="22"/>
          <w:szCs w:val="22"/>
          <w:lang w:val="en-US"/>
        </w:rPr>
        <w:t>a qualified syndicated mortgage on real property in a jurisdiction of Canada</w:t>
      </w:r>
      <w:r w:rsidR="0041776C" w:rsidRPr="00CB0003">
        <w:rPr>
          <w:rFonts w:asciiTheme="minorHAnsi" w:hAnsiTheme="minorHAnsi" w:cstheme="minorHAnsi"/>
          <w:sz w:val="22"/>
          <w:szCs w:val="22"/>
          <w:lang w:val="en-US"/>
        </w:rPr>
        <w:t>; or</w:t>
      </w:r>
    </w:p>
    <w:p w:rsidR="00D767B8" w:rsidRPr="00CB0003" w:rsidRDefault="0041776C" w:rsidP="0041776C">
      <w:pPr>
        <w:pStyle w:val="ListParagraph"/>
        <w:numPr>
          <w:ilvl w:val="0"/>
          <w:numId w:val="27"/>
        </w:numPr>
        <w:spacing w:after="200" w:line="276" w:lineRule="auto"/>
        <w:rPr>
          <w:rFonts w:asciiTheme="minorHAnsi" w:hAnsiTheme="minorHAnsi" w:cstheme="minorHAnsi"/>
          <w:b/>
          <w:i/>
          <w:lang w:val="en-US"/>
        </w:rPr>
      </w:pPr>
      <w:r w:rsidRPr="00CB0003">
        <w:rPr>
          <w:rFonts w:asciiTheme="minorHAnsi" w:hAnsiTheme="minorHAnsi" w:cstheme="minorHAnsi"/>
          <w:sz w:val="22"/>
          <w:szCs w:val="22"/>
          <w:lang w:val="en-US"/>
        </w:rPr>
        <w:t>a syndicated mortgage on a real property in a jurisdiction of Canada to a permitted client.</w:t>
      </w:r>
    </w:p>
    <w:p w:rsidR="0041776C" w:rsidRPr="003F5B18" w:rsidRDefault="0041776C" w:rsidP="00DC36FA">
      <w:pPr>
        <w:spacing w:after="200" w:line="276" w:lineRule="auto"/>
        <w:ind w:left="1130" w:firstLine="310"/>
        <w:rPr>
          <w:rFonts w:asciiTheme="minorHAnsi" w:hAnsiTheme="minorHAnsi" w:cstheme="minorHAnsi"/>
          <w:b/>
          <w:sz w:val="22"/>
          <w:lang w:val="en-US"/>
        </w:rPr>
      </w:pPr>
      <w:r w:rsidRPr="003F5B18">
        <w:rPr>
          <w:rFonts w:asciiTheme="minorHAnsi" w:hAnsiTheme="minorHAnsi" w:cstheme="minorHAnsi"/>
          <w:b/>
          <w:sz w:val="22"/>
          <w:lang w:val="en-US"/>
        </w:rPr>
        <w:t>(</w:t>
      </w:r>
      <w:r w:rsidR="00DC36FA" w:rsidRPr="003F5B18">
        <w:rPr>
          <w:rFonts w:asciiTheme="minorHAnsi" w:hAnsiTheme="minorHAnsi" w:cstheme="minorHAnsi"/>
          <w:b/>
          <w:sz w:val="22"/>
          <w:lang w:val="en-US"/>
        </w:rPr>
        <w:t>3</w:t>
      </w:r>
      <w:r w:rsidRPr="003F5B18">
        <w:rPr>
          <w:rFonts w:asciiTheme="minorHAnsi" w:hAnsiTheme="minorHAnsi" w:cstheme="minorHAnsi"/>
          <w:b/>
          <w:sz w:val="22"/>
          <w:lang w:val="en-US"/>
        </w:rPr>
        <w:t>)</w:t>
      </w:r>
      <w:r w:rsidRPr="003F5B18">
        <w:rPr>
          <w:rFonts w:asciiTheme="minorHAnsi" w:hAnsiTheme="minorHAnsi" w:cstheme="minorHAnsi"/>
          <w:sz w:val="22"/>
          <w:lang w:val="en-US"/>
        </w:rPr>
        <w:tab/>
        <w:t xml:space="preserve">The first trade in a security acquired under paragraph </w:t>
      </w:r>
      <w:r w:rsidR="00364A7F" w:rsidRPr="003F5B18">
        <w:rPr>
          <w:rFonts w:asciiTheme="minorHAnsi" w:hAnsiTheme="minorHAnsi" w:cstheme="minorHAnsi"/>
          <w:sz w:val="22"/>
          <w:lang w:val="en-US"/>
        </w:rPr>
        <w:t xml:space="preserve">(1)(b) is a distribution. </w:t>
      </w:r>
      <w:r w:rsidR="00636C32" w:rsidRPr="003F5B18">
        <w:rPr>
          <w:rFonts w:asciiTheme="minorHAnsi" w:hAnsiTheme="minorHAnsi" w:cstheme="minorHAnsi"/>
          <w:b/>
          <w:sz w:val="22"/>
          <w:lang w:val="en-US"/>
        </w:rPr>
        <w:t>.</w:t>
      </w:r>
    </w:p>
    <w:p w:rsidR="00547C72" w:rsidRPr="00CB0003" w:rsidRDefault="00D767B8" w:rsidP="00985109">
      <w:pPr>
        <w:pStyle w:val="ListParagraph"/>
        <w:numPr>
          <w:ilvl w:val="0"/>
          <w:numId w:val="12"/>
        </w:numPr>
        <w:spacing w:after="200" w:line="276" w:lineRule="auto"/>
        <w:rPr>
          <w:rFonts w:asciiTheme="minorHAnsi" w:hAnsiTheme="minorHAnsi" w:cstheme="minorHAnsi"/>
          <w:b/>
          <w:i/>
        </w:rPr>
      </w:pPr>
      <w:r w:rsidRPr="00CB0003">
        <w:rPr>
          <w:rFonts w:asciiTheme="minorHAnsi" w:hAnsiTheme="minorHAnsi" w:cstheme="minorHAnsi"/>
          <w:b/>
          <w:i/>
        </w:rPr>
        <w:t xml:space="preserve">This Instrument comes into force on </w:t>
      </w:r>
      <w:r w:rsidR="00206954" w:rsidRPr="00CB0003">
        <w:rPr>
          <w:rFonts w:asciiTheme="minorHAnsi" w:hAnsiTheme="minorHAnsi" w:cstheme="minorHAnsi"/>
          <w:b/>
          <w:i/>
        </w:rPr>
        <w:t>[*]</w:t>
      </w:r>
      <w:r w:rsidR="002D5F06" w:rsidRPr="00CB0003">
        <w:rPr>
          <w:rFonts w:asciiTheme="minorHAnsi" w:hAnsiTheme="minorHAnsi" w:cstheme="minorHAnsi"/>
          <w:b/>
          <w:i/>
        </w:rPr>
        <w:t>.</w:t>
      </w:r>
    </w:p>
    <w:sectPr w:rsidR="00547C72" w:rsidRPr="00CB0003" w:rsidSect="00083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4D3" w:rsidRDefault="00E854D3" w:rsidP="000F6DD4">
      <w:r>
        <w:separator/>
      </w:r>
    </w:p>
  </w:endnote>
  <w:endnote w:type="continuationSeparator" w:id="0">
    <w:p w:rsidR="00E854D3" w:rsidRDefault="00E854D3" w:rsidP="000F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4D3" w:rsidRDefault="00E854D3" w:rsidP="000F6DD4">
      <w:r>
        <w:separator/>
      </w:r>
    </w:p>
  </w:footnote>
  <w:footnote w:type="continuationSeparator" w:id="0">
    <w:p w:rsidR="00E854D3" w:rsidRDefault="00E854D3" w:rsidP="000F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690F"/>
    <w:multiLevelType w:val="multilevel"/>
    <w:tmpl w:val="03F4FF70"/>
    <w:styleLink w:val="Standard"/>
    <w:lvl w:ilvl="0">
      <w:start w:val="1"/>
      <w:numFmt w:val="decimal"/>
      <w:lvlRestart w:val="0"/>
      <w:lvlText w:val="%1."/>
      <w:lvlJc w:val="left"/>
      <w:pPr>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1A54453D"/>
    <w:multiLevelType w:val="hybridMultilevel"/>
    <w:tmpl w:val="AABA46A6"/>
    <w:lvl w:ilvl="0" w:tplc="315291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697B83"/>
    <w:multiLevelType w:val="hybridMultilevel"/>
    <w:tmpl w:val="50007C56"/>
    <w:lvl w:ilvl="0" w:tplc="1009000F">
      <w:start w:val="1"/>
      <w:numFmt w:val="decimal"/>
      <w:lvlText w:val="%1."/>
      <w:lvlJc w:val="left"/>
      <w:pPr>
        <w:ind w:left="720" w:hanging="360"/>
      </w:pPr>
      <w:rPr>
        <w:rFonts w:hint="default"/>
      </w:rPr>
    </w:lvl>
    <w:lvl w:ilvl="1" w:tplc="3152917A">
      <w:start w:val="1"/>
      <w:numFmt w:val="lowerLetter"/>
      <w:lvlText w:val="(%2)"/>
      <w:lvlJc w:val="left"/>
      <w:pPr>
        <w:ind w:left="1440" w:hanging="360"/>
      </w:pPr>
      <w:rPr>
        <w:rFonts w:hint="default"/>
      </w:rPr>
    </w:lvl>
    <w:lvl w:ilvl="2" w:tplc="2B8605C6">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546930"/>
    <w:multiLevelType w:val="hybridMultilevel"/>
    <w:tmpl w:val="76B4473A"/>
    <w:lvl w:ilvl="0" w:tplc="BB8C5FFA">
      <w:start w:val="1"/>
      <w:numFmt w:val="low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83737"/>
    <w:multiLevelType w:val="hybridMultilevel"/>
    <w:tmpl w:val="EEF61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333570"/>
    <w:multiLevelType w:val="hybridMultilevel"/>
    <w:tmpl w:val="470CED18"/>
    <w:lvl w:ilvl="0" w:tplc="0C5C8010">
      <w:start w:val="1"/>
      <w:numFmt w:val="lowerLetter"/>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4FBC30D5"/>
    <w:multiLevelType w:val="hybridMultilevel"/>
    <w:tmpl w:val="FA04186A"/>
    <w:lvl w:ilvl="0" w:tplc="14567D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147ED5"/>
    <w:multiLevelType w:val="hybridMultilevel"/>
    <w:tmpl w:val="0FC682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4D410AC"/>
    <w:multiLevelType w:val="hybridMultilevel"/>
    <w:tmpl w:val="8750A082"/>
    <w:lvl w:ilvl="0" w:tplc="4954834E">
      <w:start w:val="6"/>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791583"/>
    <w:multiLevelType w:val="multilevel"/>
    <w:tmpl w:val="E6BECD68"/>
    <w:lvl w:ilvl="0">
      <w:start w:val="1"/>
      <w:numFmt w:val="decimal"/>
      <w:lvlRestart w:val="0"/>
      <w:lvlText w:val="Part %1"/>
      <w:lvlJc w:val="left"/>
      <w:pPr>
        <w:tabs>
          <w:tab w:val="num" w:pos="108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lowerLetter"/>
      <w:lvlText w:val="%7."/>
      <w:lvlJc w:val="left"/>
      <w:pPr>
        <w:tabs>
          <w:tab w:val="num" w:pos="1440"/>
        </w:tabs>
        <w:ind w:left="1440" w:hanging="720"/>
      </w:pPr>
      <w:rPr>
        <w:rFonts w:hint="default"/>
      </w:rPr>
    </w:lvl>
    <w:lvl w:ilvl="7">
      <w:start w:val="1"/>
      <w:numFmt w:val="decimal"/>
      <w:lvlRestart w:val="0"/>
      <w:lvlText w:val="%8."/>
      <w:lvlJc w:val="left"/>
      <w:pPr>
        <w:tabs>
          <w:tab w:val="num" w:pos="720"/>
        </w:tabs>
        <w:ind w:left="720" w:hanging="720"/>
      </w:pPr>
      <w:rPr>
        <w:rFonts w:hint="default"/>
      </w:rPr>
    </w:lvl>
    <w:lvl w:ilvl="8">
      <w:start w:val="1"/>
      <w:numFmt w:val="decimal"/>
      <w:lvlText w:val="(%9)"/>
      <w:lvlJc w:val="left"/>
      <w:pPr>
        <w:tabs>
          <w:tab w:val="num" w:pos="2160"/>
        </w:tabs>
        <w:ind w:left="2160" w:hanging="720"/>
      </w:pPr>
      <w:rPr>
        <w:rFonts w:hint="default"/>
      </w:rPr>
    </w:lvl>
  </w:abstractNum>
  <w:abstractNum w:abstractNumId="10" w15:restartNumberingAfterBreak="0">
    <w:nsid w:val="616B7FCC"/>
    <w:multiLevelType w:val="hybridMultilevel"/>
    <w:tmpl w:val="C9F663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BF2E32"/>
    <w:multiLevelType w:val="hybridMultilevel"/>
    <w:tmpl w:val="B8483D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303FA7"/>
    <w:multiLevelType w:val="hybridMultilevel"/>
    <w:tmpl w:val="656411BC"/>
    <w:lvl w:ilvl="0" w:tplc="B1C42CB6">
      <w:start w:val="1"/>
      <w:numFmt w:val="decimal"/>
      <w:pStyle w:val="Not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8B2D52"/>
    <w:multiLevelType w:val="hybridMultilevel"/>
    <w:tmpl w:val="C2D2683A"/>
    <w:lvl w:ilvl="0" w:tplc="5DA89356">
      <w:start w:val="6"/>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073105"/>
    <w:multiLevelType w:val="hybridMultilevel"/>
    <w:tmpl w:val="AAD2B882"/>
    <w:lvl w:ilvl="0" w:tplc="3402BAD2">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5" w15:restartNumberingAfterBreak="0">
    <w:nsid w:val="71E24DB0"/>
    <w:multiLevelType w:val="multilevel"/>
    <w:tmpl w:val="B944FB0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7CB6DA6"/>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792C5769"/>
    <w:multiLevelType w:val="hybridMultilevel"/>
    <w:tmpl w:val="5F9EC414"/>
    <w:lvl w:ilvl="0" w:tplc="A21A4928">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B0B2FA7"/>
    <w:multiLevelType w:val="hybridMultilevel"/>
    <w:tmpl w:val="759AFBAE"/>
    <w:lvl w:ilvl="0" w:tplc="0678AA0A">
      <w:start w:val="1"/>
      <w:numFmt w:val="lowerLetter"/>
      <w:lvlText w:val="(%1)"/>
      <w:lvlJc w:val="left"/>
      <w:pPr>
        <w:ind w:left="2520" w:hanging="360"/>
      </w:pPr>
      <w:rPr>
        <w:rFonts w:asciiTheme="minorHAnsi" w:hAnsiTheme="minorHAnsi" w:cstheme="minorHAnsi" w:hint="default"/>
        <w:b w:val="0"/>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DAD1B2C"/>
    <w:multiLevelType w:val="hybridMultilevel"/>
    <w:tmpl w:val="52027434"/>
    <w:lvl w:ilvl="0" w:tplc="3152917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2"/>
  </w:num>
  <w:num w:numId="11">
    <w:abstractNumId w:val="0"/>
  </w:num>
  <w:num w:numId="12">
    <w:abstractNumId w:val="2"/>
  </w:num>
  <w:num w:numId="13">
    <w:abstractNumId w:val="10"/>
  </w:num>
  <w:num w:numId="14">
    <w:abstractNumId w:val="9"/>
  </w:num>
  <w:num w:numId="15">
    <w:abstractNumId w:val="11"/>
  </w:num>
  <w:num w:numId="16">
    <w:abstractNumId w:val="14"/>
  </w:num>
  <w:num w:numId="17">
    <w:abstractNumId w:val="17"/>
  </w:num>
  <w:num w:numId="18">
    <w:abstractNumId w:val="3"/>
    <w:lvlOverride w:ilvl="0">
      <w:startOverride w:val="1"/>
    </w:lvlOverride>
  </w:num>
  <w:num w:numId="19">
    <w:abstractNumId w:val="3"/>
  </w:num>
  <w:num w:numId="20">
    <w:abstractNumId w:val="8"/>
  </w:num>
  <w:num w:numId="21">
    <w:abstractNumId w:val="19"/>
  </w:num>
  <w:num w:numId="22">
    <w:abstractNumId w:val="13"/>
  </w:num>
  <w:num w:numId="23">
    <w:abstractNumId w:val="16"/>
  </w:num>
  <w:num w:numId="24">
    <w:abstractNumId w:val="5"/>
  </w:num>
  <w:num w:numId="25">
    <w:abstractNumId w:val="4"/>
  </w:num>
  <w:num w:numId="26">
    <w:abstractNumId w:val="1"/>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B8"/>
    <w:rsid w:val="00001F1B"/>
    <w:rsid w:val="0000578F"/>
    <w:rsid w:val="0000614F"/>
    <w:rsid w:val="00007D34"/>
    <w:rsid w:val="00013447"/>
    <w:rsid w:val="00016791"/>
    <w:rsid w:val="000210A0"/>
    <w:rsid w:val="0002592C"/>
    <w:rsid w:val="00037A93"/>
    <w:rsid w:val="00050D28"/>
    <w:rsid w:val="00055CFB"/>
    <w:rsid w:val="00070B1C"/>
    <w:rsid w:val="0007359C"/>
    <w:rsid w:val="00080A24"/>
    <w:rsid w:val="000821F4"/>
    <w:rsid w:val="00083DA9"/>
    <w:rsid w:val="00094EAD"/>
    <w:rsid w:val="00096741"/>
    <w:rsid w:val="000A01AC"/>
    <w:rsid w:val="000A225B"/>
    <w:rsid w:val="000B22DB"/>
    <w:rsid w:val="000C3C3D"/>
    <w:rsid w:val="000C3F49"/>
    <w:rsid w:val="000C56A0"/>
    <w:rsid w:val="000C6CBC"/>
    <w:rsid w:val="000D713C"/>
    <w:rsid w:val="000E5C44"/>
    <w:rsid w:val="000E7CA2"/>
    <w:rsid w:val="000F3E7F"/>
    <w:rsid w:val="000F3E80"/>
    <w:rsid w:val="000F4B14"/>
    <w:rsid w:val="000F6DD4"/>
    <w:rsid w:val="000F7343"/>
    <w:rsid w:val="001020DF"/>
    <w:rsid w:val="001135A6"/>
    <w:rsid w:val="00115E29"/>
    <w:rsid w:val="00120DA1"/>
    <w:rsid w:val="00123FC7"/>
    <w:rsid w:val="00125464"/>
    <w:rsid w:val="00125DEC"/>
    <w:rsid w:val="00131142"/>
    <w:rsid w:val="00140FE1"/>
    <w:rsid w:val="00142FE2"/>
    <w:rsid w:val="001448AC"/>
    <w:rsid w:val="00146006"/>
    <w:rsid w:val="001705FA"/>
    <w:rsid w:val="00176905"/>
    <w:rsid w:val="00187360"/>
    <w:rsid w:val="00192DC2"/>
    <w:rsid w:val="001B6212"/>
    <w:rsid w:val="001C0710"/>
    <w:rsid w:val="001C4EC2"/>
    <w:rsid w:val="001C50CE"/>
    <w:rsid w:val="001C5722"/>
    <w:rsid w:val="001C6628"/>
    <w:rsid w:val="001D1029"/>
    <w:rsid w:val="001D2034"/>
    <w:rsid w:val="001D3DD8"/>
    <w:rsid w:val="001D6964"/>
    <w:rsid w:val="001E0012"/>
    <w:rsid w:val="001E20B8"/>
    <w:rsid w:val="001E3008"/>
    <w:rsid w:val="001F2D70"/>
    <w:rsid w:val="001F5A82"/>
    <w:rsid w:val="001F5B7A"/>
    <w:rsid w:val="00201236"/>
    <w:rsid w:val="00201648"/>
    <w:rsid w:val="00206954"/>
    <w:rsid w:val="00212E21"/>
    <w:rsid w:val="0022599C"/>
    <w:rsid w:val="002324EF"/>
    <w:rsid w:val="00247DA0"/>
    <w:rsid w:val="002552EE"/>
    <w:rsid w:val="002618C4"/>
    <w:rsid w:val="0026287F"/>
    <w:rsid w:val="00267F3A"/>
    <w:rsid w:val="00270664"/>
    <w:rsid w:val="00271964"/>
    <w:rsid w:val="00282E65"/>
    <w:rsid w:val="0028525E"/>
    <w:rsid w:val="0029503B"/>
    <w:rsid w:val="002A4648"/>
    <w:rsid w:val="002B2164"/>
    <w:rsid w:val="002C0AED"/>
    <w:rsid w:val="002C3A84"/>
    <w:rsid w:val="002D3C9E"/>
    <w:rsid w:val="002D5F06"/>
    <w:rsid w:val="002E3D38"/>
    <w:rsid w:val="002E4A3E"/>
    <w:rsid w:val="002E5090"/>
    <w:rsid w:val="002F1CAE"/>
    <w:rsid w:val="002F2A1A"/>
    <w:rsid w:val="002F563E"/>
    <w:rsid w:val="002F79B6"/>
    <w:rsid w:val="003038A2"/>
    <w:rsid w:val="00317A6B"/>
    <w:rsid w:val="003203DA"/>
    <w:rsid w:val="003268A2"/>
    <w:rsid w:val="00331607"/>
    <w:rsid w:val="00332A7F"/>
    <w:rsid w:val="0034546C"/>
    <w:rsid w:val="00354F89"/>
    <w:rsid w:val="00362882"/>
    <w:rsid w:val="00364A7F"/>
    <w:rsid w:val="00365530"/>
    <w:rsid w:val="0037518C"/>
    <w:rsid w:val="00376033"/>
    <w:rsid w:val="00377A31"/>
    <w:rsid w:val="00386572"/>
    <w:rsid w:val="00393B79"/>
    <w:rsid w:val="003A7829"/>
    <w:rsid w:val="003B335A"/>
    <w:rsid w:val="003C6D9B"/>
    <w:rsid w:val="003D16D4"/>
    <w:rsid w:val="003D5812"/>
    <w:rsid w:val="003F5B18"/>
    <w:rsid w:val="0041776C"/>
    <w:rsid w:val="00426851"/>
    <w:rsid w:val="00427799"/>
    <w:rsid w:val="00433D1D"/>
    <w:rsid w:val="00434D4E"/>
    <w:rsid w:val="0043632C"/>
    <w:rsid w:val="00440F14"/>
    <w:rsid w:val="00470C1E"/>
    <w:rsid w:val="004774B9"/>
    <w:rsid w:val="00493CC3"/>
    <w:rsid w:val="00495BF6"/>
    <w:rsid w:val="004A67FA"/>
    <w:rsid w:val="004A7D43"/>
    <w:rsid w:val="004B0D54"/>
    <w:rsid w:val="004C6631"/>
    <w:rsid w:val="004C72B2"/>
    <w:rsid w:val="004C7912"/>
    <w:rsid w:val="004D0967"/>
    <w:rsid w:val="004D6F91"/>
    <w:rsid w:val="004E2D80"/>
    <w:rsid w:val="004F2162"/>
    <w:rsid w:val="00504142"/>
    <w:rsid w:val="00505238"/>
    <w:rsid w:val="00510122"/>
    <w:rsid w:val="00510DC0"/>
    <w:rsid w:val="005147F9"/>
    <w:rsid w:val="00517509"/>
    <w:rsid w:val="00520AF3"/>
    <w:rsid w:val="00527780"/>
    <w:rsid w:val="0054259E"/>
    <w:rsid w:val="00542DEE"/>
    <w:rsid w:val="00544DF3"/>
    <w:rsid w:val="005466F5"/>
    <w:rsid w:val="00547C72"/>
    <w:rsid w:val="00567034"/>
    <w:rsid w:val="0059189E"/>
    <w:rsid w:val="005947AE"/>
    <w:rsid w:val="005958A9"/>
    <w:rsid w:val="005A0442"/>
    <w:rsid w:val="005B6168"/>
    <w:rsid w:val="005C5689"/>
    <w:rsid w:val="005C78E0"/>
    <w:rsid w:val="005D3386"/>
    <w:rsid w:val="005D530A"/>
    <w:rsid w:val="005D64E3"/>
    <w:rsid w:val="005E3FF1"/>
    <w:rsid w:val="005F4540"/>
    <w:rsid w:val="00601FC0"/>
    <w:rsid w:val="00602912"/>
    <w:rsid w:val="006070A7"/>
    <w:rsid w:val="00621B22"/>
    <w:rsid w:val="00623018"/>
    <w:rsid w:val="00624141"/>
    <w:rsid w:val="00624F01"/>
    <w:rsid w:val="00636C32"/>
    <w:rsid w:val="00640063"/>
    <w:rsid w:val="006451E1"/>
    <w:rsid w:val="0065151E"/>
    <w:rsid w:val="00654065"/>
    <w:rsid w:val="00655F39"/>
    <w:rsid w:val="00665245"/>
    <w:rsid w:val="0067707A"/>
    <w:rsid w:val="006772C4"/>
    <w:rsid w:val="00681DAD"/>
    <w:rsid w:val="00690C9E"/>
    <w:rsid w:val="006A214A"/>
    <w:rsid w:val="006A2C89"/>
    <w:rsid w:val="006B1364"/>
    <w:rsid w:val="006B74B3"/>
    <w:rsid w:val="006C6301"/>
    <w:rsid w:val="006D0069"/>
    <w:rsid w:val="006D2171"/>
    <w:rsid w:val="006D4D2D"/>
    <w:rsid w:val="006E2956"/>
    <w:rsid w:val="006E3E94"/>
    <w:rsid w:val="006E7DDA"/>
    <w:rsid w:val="006F4FD5"/>
    <w:rsid w:val="00701713"/>
    <w:rsid w:val="00701890"/>
    <w:rsid w:val="00716B66"/>
    <w:rsid w:val="00736926"/>
    <w:rsid w:val="00742034"/>
    <w:rsid w:val="007426B9"/>
    <w:rsid w:val="00742FEB"/>
    <w:rsid w:val="00754D08"/>
    <w:rsid w:val="00756FFC"/>
    <w:rsid w:val="0076095C"/>
    <w:rsid w:val="0076114B"/>
    <w:rsid w:val="007648F8"/>
    <w:rsid w:val="0076541B"/>
    <w:rsid w:val="0078209C"/>
    <w:rsid w:val="00783F17"/>
    <w:rsid w:val="00786CAA"/>
    <w:rsid w:val="007905B4"/>
    <w:rsid w:val="007A3888"/>
    <w:rsid w:val="007A4E33"/>
    <w:rsid w:val="007B3432"/>
    <w:rsid w:val="007C4B03"/>
    <w:rsid w:val="007D4A64"/>
    <w:rsid w:val="007E5DFC"/>
    <w:rsid w:val="007E64C6"/>
    <w:rsid w:val="007F1AB9"/>
    <w:rsid w:val="007F3072"/>
    <w:rsid w:val="007F47E9"/>
    <w:rsid w:val="007F556E"/>
    <w:rsid w:val="008135DE"/>
    <w:rsid w:val="00813A90"/>
    <w:rsid w:val="008201FB"/>
    <w:rsid w:val="00821FDB"/>
    <w:rsid w:val="00825CB9"/>
    <w:rsid w:val="00832C99"/>
    <w:rsid w:val="0083623C"/>
    <w:rsid w:val="00842F46"/>
    <w:rsid w:val="008662C0"/>
    <w:rsid w:val="008918E6"/>
    <w:rsid w:val="00892404"/>
    <w:rsid w:val="008930D8"/>
    <w:rsid w:val="008956ED"/>
    <w:rsid w:val="008A3A4C"/>
    <w:rsid w:val="008A6174"/>
    <w:rsid w:val="008A6622"/>
    <w:rsid w:val="008B220D"/>
    <w:rsid w:val="008B79AE"/>
    <w:rsid w:val="008C006D"/>
    <w:rsid w:val="008C41F8"/>
    <w:rsid w:val="008C42FA"/>
    <w:rsid w:val="008C5409"/>
    <w:rsid w:val="008C5BAE"/>
    <w:rsid w:val="008D0895"/>
    <w:rsid w:val="008D0D09"/>
    <w:rsid w:val="008D3125"/>
    <w:rsid w:val="008D710B"/>
    <w:rsid w:val="008F212B"/>
    <w:rsid w:val="008F38FA"/>
    <w:rsid w:val="008F4708"/>
    <w:rsid w:val="00907C2A"/>
    <w:rsid w:val="009158EE"/>
    <w:rsid w:val="009208F8"/>
    <w:rsid w:val="00924C0E"/>
    <w:rsid w:val="009268CE"/>
    <w:rsid w:val="009309CB"/>
    <w:rsid w:val="009413F5"/>
    <w:rsid w:val="00942936"/>
    <w:rsid w:val="00943728"/>
    <w:rsid w:val="009474FE"/>
    <w:rsid w:val="009555FF"/>
    <w:rsid w:val="00960619"/>
    <w:rsid w:val="00962745"/>
    <w:rsid w:val="0096699C"/>
    <w:rsid w:val="0097397D"/>
    <w:rsid w:val="00985109"/>
    <w:rsid w:val="00993A78"/>
    <w:rsid w:val="009B1E16"/>
    <w:rsid w:val="009B3731"/>
    <w:rsid w:val="009C100E"/>
    <w:rsid w:val="009C2943"/>
    <w:rsid w:val="009C4555"/>
    <w:rsid w:val="009D15E0"/>
    <w:rsid w:val="009E60C6"/>
    <w:rsid w:val="009F20A3"/>
    <w:rsid w:val="009F70BA"/>
    <w:rsid w:val="00A0418A"/>
    <w:rsid w:val="00A04793"/>
    <w:rsid w:val="00A2302B"/>
    <w:rsid w:val="00A251BF"/>
    <w:rsid w:val="00A25562"/>
    <w:rsid w:val="00A41A98"/>
    <w:rsid w:val="00A44DD6"/>
    <w:rsid w:val="00A506AA"/>
    <w:rsid w:val="00A51CFE"/>
    <w:rsid w:val="00A527CB"/>
    <w:rsid w:val="00A57B67"/>
    <w:rsid w:val="00A770AA"/>
    <w:rsid w:val="00AA0A13"/>
    <w:rsid w:val="00AA4804"/>
    <w:rsid w:val="00AA5FF0"/>
    <w:rsid w:val="00AB416A"/>
    <w:rsid w:val="00AC6215"/>
    <w:rsid w:val="00AC6DCF"/>
    <w:rsid w:val="00AD17E3"/>
    <w:rsid w:val="00AD45F1"/>
    <w:rsid w:val="00AE17B3"/>
    <w:rsid w:val="00AE2C2C"/>
    <w:rsid w:val="00AE3B02"/>
    <w:rsid w:val="00AF64C6"/>
    <w:rsid w:val="00B05416"/>
    <w:rsid w:val="00B0553C"/>
    <w:rsid w:val="00B10DB7"/>
    <w:rsid w:val="00B16E3D"/>
    <w:rsid w:val="00B252BB"/>
    <w:rsid w:val="00B31A4D"/>
    <w:rsid w:val="00B3543A"/>
    <w:rsid w:val="00B45714"/>
    <w:rsid w:val="00B53DFC"/>
    <w:rsid w:val="00B5443D"/>
    <w:rsid w:val="00B5567D"/>
    <w:rsid w:val="00B559DE"/>
    <w:rsid w:val="00B70F85"/>
    <w:rsid w:val="00B84824"/>
    <w:rsid w:val="00B94157"/>
    <w:rsid w:val="00BA3F24"/>
    <w:rsid w:val="00BA5672"/>
    <w:rsid w:val="00BC1AE8"/>
    <w:rsid w:val="00BC1FC2"/>
    <w:rsid w:val="00BC44BA"/>
    <w:rsid w:val="00BD1A4A"/>
    <w:rsid w:val="00BD5AB4"/>
    <w:rsid w:val="00BD5BE6"/>
    <w:rsid w:val="00BE32A3"/>
    <w:rsid w:val="00BF17CD"/>
    <w:rsid w:val="00BF234B"/>
    <w:rsid w:val="00BF24B0"/>
    <w:rsid w:val="00BF788B"/>
    <w:rsid w:val="00C07925"/>
    <w:rsid w:val="00C176FA"/>
    <w:rsid w:val="00C26E25"/>
    <w:rsid w:val="00C312BF"/>
    <w:rsid w:val="00C31E72"/>
    <w:rsid w:val="00C32147"/>
    <w:rsid w:val="00C32440"/>
    <w:rsid w:val="00C3576B"/>
    <w:rsid w:val="00C444EB"/>
    <w:rsid w:val="00C45E03"/>
    <w:rsid w:val="00C747D0"/>
    <w:rsid w:val="00C84A5B"/>
    <w:rsid w:val="00C8639B"/>
    <w:rsid w:val="00C919D6"/>
    <w:rsid w:val="00CA6B98"/>
    <w:rsid w:val="00CB0003"/>
    <w:rsid w:val="00CB474F"/>
    <w:rsid w:val="00CB4BEB"/>
    <w:rsid w:val="00CB5AAD"/>
    <w:rsid w:val="00CC0BDC"/>
    <w:rsid w:val="00CE32BF"/>
    <w:rsid w:val="00CE3CC1"/>
    <w:rsid w:val="00CE472F"/>
    <w:rsid w:val="00CF07D5"/>
    <w:rsid w:val="00CF1F84"/>
    <w:rsid w:val="00CF64F4"/>
    <w:rsid w:val="00CF6F61"/>
    <w:rsid w:val="00D0443B"/>
    <w:rsid w:val="00D155F1"/>
    <w:rsid w:val="00D176C2"/>
    <w:rsid w:val="00D2030E"/>
    <w:rsid w:val="00D238A5"/>
    <w:rsid w:val="00D262CD"/>
    <w:rsid w:val="00D27890"/>
    <w:rsid w:val="00D31C0B"/>
    <w:rsid w:val="00D606E6"/>
    <w:rsid w:val="00D617FA"/>
    <w:rsid w:val="00D63615"/>
    <w:rsid w:val="00D638BC"/>
    <w:rsid w:val="00D645B0"/>
    <w:rsid w:val="00D70E69"/>
    <w:rsid w:val="00D767B8"/>
    <w:rsid w:val="00D90CE0"/>
    <w:rsid w:val="00D976D9"/>
    <w:rsid w:val="00DA5CF8"/>
    <w:rsid w:val="00DA6285"/>
    <w:rsid w:val="00DB0F9B"/>
    <w:rsid w:val="00DC1105"/>
    <w:rsid w:val="00DC307D"/>
    <w:rsid w:val="00DC36FA"/>
    <w:rsid w:val="00DC3E64"/>
    <w:rsid w:val="00DC4497"/>
    <w:rsid w:val="00DD0580"/>
    <w:rsid w:val="00DD71DA"/>
    <w:rsid w:val="00DE315B"/>
    <w:rsid w:val="00DF0215"/>
    <w:rsid w:val="00DF0D95"/>
    <w:rsid w:val="00DF4B3D"/>
    <w:rsid w:val="00E144AC"/>
    <w:rsid w:val="00E209DA"/>
    <w:rsid w:val="00E2211E"/>
    <w:rsid w:val="00E34BA7"/>
    <w:rsid w:val="00E4167B"/>
    <w:rsid w:val="00E41C9F"/>
    <w:rsid w:val="00E41DB3"/>
    <w:rsid w:val="00E441D0"/>
    <w:rsid w:val="00E444E6"/>
    <w:rsid w:val="00E459E7"/>
    <w:rsid w:val="00E51B3D"/>
    <w:rsid w:val="00E5344C"/>
    <w:rsid w:val="00E54F8F"/>
    <w:rsid w:val="00E65E39"/>
    <w:rsid w:val="00E665CE"/>
    <w:rsid w:val="00E71481"/>
    <w:rsid w:val="00E7389C"/>
    <w:rsid w:val="00E76AD2"/>
    <w:rsid w:val="00E841A7"/>
    <w:rsid w:val="00E854D3"/>
    <w:rsid w:val="00E86DC5"/>
    <w:rsid w:val="00E94F7C"/>
    <w:rsid w:val="00E950A7"/>
    <w:rsid w:val="00EB1267"/>
    <w:rsid w:val="00EC04F3"/>
    <w:rsid w:val="00ED26CD"/>
    <w:rsid w:val="00EF19F2"/>
    <w:rsid w:val="00EF6CA3"/>
    <w:rsid w:val="00F01FAF"/>
    <w:rsid w:val="00F2203E"/>
    <w:rsid w:val="00F36529"/>
    <w:rsid w:val="00F4155E"/>
    <w:rsid w:val="00F44F4A"/>
    <w:rsid w:val="00F517B5"/>
    <w:rsid w:val="00F57F8B"/>
    <w:rsid w:val="00F6039C"/>
    <w:rsid w:val="00F61F3F"/>
    <w:rsid w:val="00F739F6"/>
    <w:rsid w:val="00F76E18"/>
    <w:rsid w:val="00F82366"/>
    <w:rsid w:val="00F84757"/>
    <w:rsid w:val="00F87453"/>
    <w:rsid w:val="00F96A97"/>
    <w:rsid w:val="00FA583E"/>
    <w:rsid w:val="00FB1EA0"/>
    <w:rsid w:val="00FB3D93"/>
    <w:rsid w:val="00FB6475"/>
    <w:rsid w:val="00FC3637"/>
    <w:rsid w:val="00FD03B5"/>
    <w:rsid w:val="00FD132B"/>
    <w:rsid w:val="00FD69EF"/>
    <w:rsid w:val="00FE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01828FC-D36C-45E1-8356-22741574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7B8"/>
    <w:pPr>
      <w:spacing w:after="0" w:line="240" w:lineRule="auto"/>
    </w:pPr>
    <w:rPr>
      <w:rFonts w:ascii="Times New Roman" w:hAnsi="Times New Roman" w:cs="Times New Roman"/>
      <w:sz w:val="24"/>
      <w:szCs w:val="20"/>
      <w:lang w:val="en-CA"/>
    </w:rPr>
  </w:style>
  <w:style w:type="paragraph" w:styleId="Heading1">
    <w:name w:val="heading 1"/>
    <w:basedOn w:val="Normal"/>
    <w:link w:val="Heading1Char"/>
    <w:qFormat/>
    <w:rsid w:val="00070B1C"/>
    <w:pPr>
      <w:spacing w:after="240"/>
      <w:outlineLvl w:val="0"/>
    </w:pPr>
  </w:style>
  <w:style w:type="paragraph" w:styleId="Heading2">
    <w:name w:val="heading 2"/>
    <w:basedOn w:val="Normal"/>
    <w:link w:val="Heading2Char"/>
    <w:qFormat/>
    <w:rsid w:val="00070B1C"/>
    <w:pPr>
      <w:spacing w:after="240"/>
      <w:outlineLvl w:val="1"/>
    </w:pPr>
  </w:style>
  <w:style w:type="paragraph" w:styleId="Heading3">
    <w:name w:val="heading 3"/>
    <w:basedOn w:val="Normal"/>
    <w:link w:val="Heading3Char"/>
    <w:qFormat/>
    <w:rsid w:val="00070B1C"/>
    <w:pPr>
      <w:spacing w:after="240"/>
      <w:outlineLvl w:val="2"/>
    </w:pPr>
  </w:style>
  <w:style w:type="paragraph" w:styleId="Heading4">
    <w:name w:val="heading 4"/>
    <w:basedOn w:val="Normal"/>
    <w:link w:val="Heading4Char"/>
    <w:qFormat/>
    <w:rsid w:val="00070B1C"/>
    <w:pPr>
      <w:spacing w:after="240"/>
      <w:outlineLvl w:val="3"/>
    </w:pPr>
  </w:style>
  <w:style w:type="paragraph" w:styleId="Heading5">
    <w:name w:val="heading 5"/>
    <w:aliases w:val="Table (i)"/>
    <w:basedOn w:val="Normal"/>
    <w:link w:val="Heading5Char"/>
    <w:qFormat/>
    <w:rsid w:val="00070B1C"/>
    <w:pPr>
      <w:spacing w:after="240"/>
      <w:outlineLvl w:val="4"/>
    </w:pPr>
  </w:style>
  <w:style w:type="paragraph" w:styleId="Heading6">
    <w:name w:val="heading 6"/>
    <w:basedOn w:val="Normal"/>
    <w:link w:val="Heading6Char"/>
    <w:qFormat/>
    <w:rsid w:val="00070B1C"/>
    <w:pPr>
      <w:spacing w:after="240"/>
      <w:outlineLvl w:val="5"/>
    </w:pPr>
  </w:style>
  <w:style w:type="paragraph" w:styleId="Heading7">
    <w:name w:val="heading 7"/>
    <w:basedOn w:val="Normal"/>
    <w:link w:val="Heading7Char"/>
    <w:qFormat/>
    <w:rsid w:val="00070B1C"/>
    <w:pPr>
      <w:spacing w:after="240"/>
      <w:outlineLvl w:val="6"/>
    </w:pPr>
  </w:style>
  <w:style w:type="paragraph" w:styleId="Heading8">
    <w:name w:val="heading 8"/>
    <w:basedOn w:val="Normal"/>
    <w:link w:val="Heading8Char"/>
    <w:qFormat/>
    <w:rsid w:val="00070B1C"/>
    <w:pPr>
      <w:spacing w:after="240"/>
      <w:outlineLvl w:val="7"/>
    </w:pPr>
  </w:style>
  <w:style w:type="paragraph" w:styleId="Heading9">
    <w:name w:val="heading 9"/>
    <w:basedOn w:val="Normal"/>
    <w:link w:val="Heading9Char"/>
    <w:qFormat/>
    <w:rsid w:val="00070B1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Bullet1">
    <w:name w:val="ASC Bullet 1"/>
    <w:basedOn w:val="Normal"/>
    <w:rsid w:val="0083623C"/>
  </w:style>
  <w:style w:type="paragraph" w:customStyle="1" w:styleId="ASCBullet2">
    <w:name w:val="ASC Bullet 2"/>
    <w:basedOn w:val="ASCBullet1"/>
    <w:rsid w:val="0083623C"/>
  </w:style>
  <w:style w:type="paragraph" w:customStyle="1" w:styleId="ASCBullet3">
    <w:name w:val="ASC Bullet 3"/>
    <w:basedOn w:val="ASCBullet2"/>
    <w:rsid w:val="0083623C"/>
  </w:style>
  <w:style w:type="paragraph" w:customStyle="1" w:styleId="ASCBullet4">
    <w:name w:val="ASC Bullet 4"/>
    <w:basedOn w:val="ASCBullet3"/>
    <w:rsid w:val="0083623C"/>
  </w:style>
  <w:style w:type="paragraph" w:customStyle="1" w:styleId="ASCBullet5">
    <w:name w:val="ASC Bullet 5"/>
    <w:basedOn w:val="ASCBullet4"/>
    <w:rsid w:val="0083623C"/>
  </w:style>
  <w:style w:type="paragraph" w:customStyle="1" w:styleId="ASCBullet6">
    <w:name w:val="ASC Bullet 6"/>
    <w:basedOn w:val="ASCBullet5"/>
    <w:rsid w:val="0083623C"/>
  </w:style>
  <w:style w:type="paragraph" w:customStyle="1" w:styleId="ASCBullet7">
    <w:name w:val="ASC Bullet 7"/>
    <w:basedOn w:val="ASCBullet6"/>
    <w:rsid w:val="0083623C"/>
  </w:style>
  <w:style w:type="paragraph" w:customStyle="1" w:styleId="ASCBullet8">
    <w:name w:val="ASC Bullet 8"/>
    <w:basedOn w:val="ASCBullet7"/>
    <w:rsid w:val="0083623C"/>
  </w:style>
  <w:style w:type="paragraph" w:customStyle="1" w:styleId="ASCBullet9">
    <w:name w:val="ASC Bullet 9"/>
    <w:basedOn w:val="ASCBullet8"/>
    <w:rsid w:val="0083623C"/>
  </w:style>
  <w:style w:type="paragraph" w:styleId="BodyText">
    <w:name w:val="Body Text"/>
    <w:basedOn w:val="Normal"/>
    <w:link w:val="BodyTextChar"/>
    <w:semiHidden/>
    <w:rsid w:val="0083623C"/>
    <w:pPr>
      <w:spacing w:after="240"/>
    </w:pPr>
  </w:style>
  <w:style w:type="character" w:customStyle="1" w:styleId="BodyTextChar">
    <w:name w:val="Body Text Char"/>
    <w:basedOn w:val="DefaultParagraphFont"/>
    <w:link w:val="BodyText"/>
    <w:semiHidden/>
    <w:rsid w:val="0083623C"/>
    <w:rPr>
      <w:rFonts w:ascii="Times New Roman" w:eastAsia="Times New Roman" w:hAnsi="Times New Roman" w:cs="Times New Roman"/>
      <w:sz w:val="26"/>
      <w:szCs w:val="20"/>
      <w:lang w:val="en-CA"/>
    </w:rPr>
  </w:style>
  <w:style w:type="paragraph" w:styleId="Footer">
    <w:name w:val="footer"/>
    <w:basedOn w:val="Normal"/>
    <w:link w:val="FooterChar"/>
    <w:semiHidden/>
    <w:rsid w:val="0083623C"/>
    <w:pPr>
      <w:tabs>
        <w:tab w:val="center" w:pos="4320"/>
        <w:tab w:val="right" w:pos="8640"/>
      </w:tabs>
    </w:pPr>
  </w:style>
  <w:style w:type="character" w:customStyle="1" w:styleId="FooterChar">
    <w:name w:val="Footer Char"/>
    <w:basedOn w:val="DefaultParagraphFont"/>
    <w:link w:val="Footer"/>
    <w:semiHidden/>
    <w:rsid w:val="0083623C"/>
    <w:rPr>
      <w:rFonts w:ascii="Times New Roman" w:eastAsia="Times New Roman" w:hAnsi="Times New Roman" w:cs="Times New Roman"/>
      <w:sz w:val="26"/>
      <w:szCs w:val="20"/>
      <w:lang w:val="en-CA"/>
    </w:rPr>
  </w:style>
  <w:style w:type="paragraph" w:styleId="Header">
    <w:name w:val="header"/>
    <w:basedOn w:val="Normal"/>
    <w:link w:val="HeaderChar"/>
    <w:semiHidden/>
    <w:rsid w:val="0083623C"/>
    <w:pPr>
      <w:tabs>
        <w:tab w:val="center" w:pos="4680"/>
        <w:tab w:val="right" w:pos="9360"/>
      </w:tabs>
    </w:pPr>
  </w:style>
  <w:style w:type="character" w:customStyle="1" w:styleId="HeaderChar">
    <w:name w:val="Header Char"/>
    <w:basedOn w:val="DefaultParagraphFont"/>
    <w:link w:val="Header"/>
    <w:semiHidden/>
    <w:rsid w:val="0083623C"/>
    <w:rPr>
      <w:rFonts w:ascii="Times New Roman" w:eastAsia="Times New Roman" w:hAnsi="Times New Roman" w:cs="Times New Roman"/>
      <w:sz w:val="26"/>
      <w:szCs w:val="20"/>
      <w:lang w:val="en-CA"/>
    </w:rPr>
  </w:style>
  <w:style w:type="character" w:customStyle="1" w:styleId="Heading1Char">
    <w:name w:val="Heading 1 Char"/>
    <w:basedOn w:val="DefaultParagraphFont"/>
    <w:link w:val="Heading1"/>
    <w:rsid w:val="00070B1C"/>
    <w:rPr>
      <w:rFonts w:ascii="Times New Roman" w:hAnsi="Times New Roman" w:cs="Times New Roman"/>
      <w:sz w:val="24"/>
      <w:szCs w:val="20"/>
      <w:lang w:val="en-CA"/>
    </w:rPr>
  </w:style>
  <w:style w:type="character" w:customStyle="1" w:styleId="Heading2Char">
    <w:name w:val="Heading 2 Char"/>
    <w:basedOn w:val="DefaultParagraphFont"/>
    <w:link w:val="Heading2"/>
    <w:rsid w:val="00070B1C"/>
    <w:rPr>
      <w:rFonts w:ascii="Times New Roman" w:hAnsi="Times New Roman" w:cs="Times New Roman"/>
      <w:sz w:val="24"/>
      <w:szCs w:val="20"/>
      <w:lang w:val="en-CA"/>
    </w:rPr>
  </w:style>
  <w:style w:type="character" w:customStyle="1" w:styleId="Heading3Char">
    <w:name w:val="Heading 3 Char"/>
    <w:basedOn w:val="DefaultParagraphFont"/>
    <w:link w:val="Heading3"/>
    <w:rsid w:val="00070B1C"/>
    <w:rPr>
      <w:rFonts w:ascii="Times New Roman" w:hAnsi="Times New Roman" w:cs="Times New Roman"/>
      <w:sz w:val="24"/>
      <w:szCs w:val="20"/>
      <w:lang w:val="en-CA"/>
    </w:rPr>
  </w:style>
  <w:style w:type="character" w:customStyle="1" w:styleId="Heading4Char">
    <w:name w:val="Heading 4 Char"/>
    <w:basedOn w:val="DefaultParagraphFont"/>
    <w:link w:val="Heading4"/>
    <w:rsid w:val="00070B1C"/>
    <w:rPr>
      <w:rFonts w:ascii="Times New Roman" w:hAnsi="Times New Roman" w:cs="Times New Roman"/>
      <w:sz w:val="24"/>
      <w:szCs w:val="20"/>
      <w:lang w:val="en-CA"/>
    </w:rPr>
  </w:style>
  <w:style w:type="character" w:customStyle="1" w:styleId="Heading5Char">
    <w:name w:val="Heading 5 Char"/>
    <w:aliases w:val="Table (i) Char"/>
    <w:basedOn w:val="DefaultParagraphFont"/>
    <w:link w:val="Heading5"/>
    <w:rsid w:val="00070B1C"/>
    <w:rPr>
      <w:rFonts w:ascii="Times New Roman" w:hAnsi="Times New Roman" w:cs="Times New Roman"/>
      <w:sz w:val="24"/>
      <w:szCs w:val="20"/>
      <w:lang w:val="en-CA"/>
    </w:rPr>
  </w:style>
  <w:style w:type="character" w:customStyle="1" w:styleId="Heading6Char">
    <w:name w:val="Heading 6 Char"/>
    <w:basedOn w:val="DefaultParagraphFont"/>
    <w:link w:val="Heading6"/>
    <w:rsid w:val="00070B1C"/>
    <w:rPr>
      <w:rFonts w:ascii="Times New Roman" w:hAnsi="Times New Roman" w:cs="Times New Roman"/>
      <w:sz w:val="24"/>
      <w:szCs w:val="20"/>
      <w:lang w:val="en-CA"/>
    </w:rPr>
  </w:style>
  <w:style w:type="character" w:customStyle="1" w:styleId="Heading7Char">
    <w:name w:val="Heading 7 Char"/>
    <w:basedOn w:val="DefaultParagraphFont"/>
    <w:link w:val="Heading7"/>
    <w:rsid w:val="00070B1C"/>
    <w:rPr>
      <w:rFonts w:ascii="Times New Roman" w:hAnsi="Times New Roman" w:cs="Times New Roman"/>
      <w:sz w:val="24"/>
      <w:szCs w:val="20"/>
      <w:lang w:val="en-CA"/>
    </w:rPr>
  </w:style>
  <w:style w:type="character" w:customStyle="1" w:styleId="Heading8Char">
    <w:name w:val="Heading 8 Char"/>
    <w:basedOn w:val="DefaultParagraphFont"/>
    <w:link w:val="Heading8"/>
    <w:rsid w:val="00070B1C"/>
    <w:rPr>
      <w:rFonts w:ascii="Times New Roman" w:hAnsi="Times New Roman" w:cs="Times New Roman"/>
      <w:sz w:val="24"/>
      <w:szCs w:val="20"/>
      <w:lang w:val="en-CA"/>
    </w:rPr>
  </w:style>
  <w:style w:type="character" w:customStyle="1" w:styleId="Heading9Char">
    <w:name w:val="Heading 9 Char"/>
    <w:basedOn w:val="DefaultParagraphFont"/>
    <w:link w:val="Heading9"/>
    <w:rsid w:val="00070B1C"/>
    <w:rPr>
      <w:rFonts w:ascii="Times New Roman" w:hAnsi="Times New Roman" w:cs="Times New Roman"/>
      <w:sz w:val="24"/>
      <w:szCs w:val="20"/>
      <w:lang w:val="en-CA"/>
    </w:rPr>
  </w:style>
  <w:style w:type="paragraph" w:customStyle="1" w:styleId="IndentDouble">
    <w:name w:val="Indent (Double)"/>
    <w:aliases w:val="D2"/>
    <w:basedOn w:val="Normal"/>
    <w:next w:val="Normal"/>
    <w:rsid w:val="0083623C"/>
    <w:pPr>
      <w:ind w:left="1440" w:right="1440"/>
    </w:pPr>
  </w:style>
  <w:style w:type="paragraph" w:customStyle="1" w:styleId="IndentSingle">
    <w:name w:val="Indent (Single)"/>
    <w:aliases w:val="D1"/>
    <w:basedOn w:val="Normal"/>
    <w:next w:val="Normal"/>
    <w:rsid w:val="0083623C"/>
    <w:pPr>
      <w:ind w:left="720" w:right="720"/>
    </w:pPr>
  </w:style>
  <w:style w:type="paragraph" w:customStyle="1" w:styleId="Notes">
    <w:name w:val="Notes"/>
    <w:basedOn w:val="Normal"/>
    <w:rsid w:val="0083623C"/>
    <w:pPr>
      <w:numPr>
        <w:numId w:val="10"/>
      </w:numPr>
      <w:spacing w:after="180"/>
    </w:pPr>
    <w:rPr>
      <w:sz w:val="18"/>
    </w:rPr>
  </w:style>
  <w:style w:type="paragraph" w:customStyle="1" w:styleId="Quotation">
    <w:name w:val="Quotation"/>
    <w:basedOn w:val="Normal"/>
    <w:rsid w:val="0083623C"/>
    <w:pPr>
      <w:ind w:left="720" w:right="720"/>
      <w:jc w:val="both"/>
    </w:pPr>
    <w:rPr>
      <w:sz w:val="22"/>
      <w:szCs w:val="24"/>
    </w:rPr>
  </w:style>
  <w:style w:type="paragraph" w:styleId="Signature">
    <w:name w:val="Signature"/>
    <w:aliases w:val="SL"/>
    <w:basedOn w:val="Normal"/>
    <w:next w:val="Normal"/>
    <w:link w:val="SignatureChar"/>
    <w:semiHidden/>
    <w:rsid w:val="0083623C"/>
    <w:pPr>
      <w:pBdr>
        <w:top w:val="single" w:sz="4" w:space="1" w:color="auto"/>
      </w:pBdr>
      <w:ind w:left="5040"/>
    </w:pPr>
  </w:style>
  <w:style w:type="character" w:customStyle="1" w:styleId="SignatureChar">
    <w:name w:val="Signature Char"/>
    <w:aliases w:val="SL Char"/>
    <w:basedOn w:val="DefaultParagraphFont"/>
    <w:link w:val="Signature"/>
    <w:semiHidden/>
    <w:rsid w:val="0083623C"/>
    <w:rPr>
      <w:rFonts w:ascii="Times New Roman" w:eastAsia="Times New Roman" w:hAnsi="Times New Roman" w:cs="Times New Roman"/>
      <w:sz w:val="26"/>
      <w:szCs w:val="20"/>
      <w:lang w:val="en-CA"/>
    </w:rPr>
  </w:style>
  <w:style w:type="numbering" w:customStyle="1" w:styleId="Standard">
    <w:name w:val="Standard"/>
    <w:uiPriority w:val="99"/>
    <w:rsid w:val="008930D8"/>
    <w:pPr>
      <w:numPr>
        <w:numId w:val="11"/>
      </w:numPr>
    </w:pPr>
  </w:style>
  <w:style w:type="paragraph" w:styleId="ListParagraph">
    <w:name w:val="List Paragraph"/>
    <w:basedOn w:val="Normal"/>
    <w:link w:val="ListParagraphChar"/>
    <w:uiPriority w:val="34"/>
    <w:qFormat/>
    <w:rsid w:val="00D767B8"/>
    <w:pPr>
      <w:ind w:left="720"/>
      <w:contextualSpacing/>
    </w:pPr>
    <w:rPr>
      <w:szCs w:val="24"/>
      <w:lang w:eastAsia="en-CA"/>
    </w:rPr>
  </w:style>
  <w:style w:type="table" w:customStyle="1" w:styleId="TableGrid1">
    <w:name w:val="Table Grid1"/>
    <w:basedOn w:val="TableNormal"/>
    <w:next w:val="TableGrid"/>
    <w:rsid w:val="007820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8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A3E"/>
    <w:rPr>
      <w:sz w:val="16"/>
      <w:szCs w:val="16"/>
    </w:rPr>
  </w:style>
  <w:style w:type="paragraph" w:styleId="CommentText">
    <w:name w:val="annotation text"/>
    <w:basedOn w:val="Normal"/>
    <w:link w:val="CommentTextChar"/>
    <w:uiPriority w:val="99"/>
    <w:semiHidden/>
    <w:unhideWhenUsed/>
    <w:rsid w:val="002E4A3E"/>
    <w:rPr>
      <w:sz w:val="20"/>
    </w:rPr>
  </w:style>
  <w:style w:type="character" w:customStyle="1" w:styleId="CommentTextChar">
    <w:name w:val="Comment Text Char"/>
    <w:basedOn w:val="DefaultParagraphFont"/>
    <w:link w:val="CommentText"/>
    <w:uiPriority w:val="99"/>
    <w:semiHidden/>
    <w:rsid w:val="002E4A3E"/>
    <w:rPr>
      <w:rFonts w:ascii="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E4A3E"/>
    <w:rPr>
      <w:b/>
      <w:bCs/>
    </w:rPr>
  </w:style>
  <w:style w:type="character" w:customStyle="1" w:styleId="CommentSubjectChar">
    <w:name w:val="Comment Subject Char"/>
    <w:basedOn w:val="CommentTextChar"/>
    <w:link w:val="CommentSubject"/>
    <w:uiPriority w:val="99"/>
    <w:semiHidden/>
    <w:rsid w:val="002E4A3E"/>
    <w:rPr>
      <w:rFonts w:ascii="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2E4A3E"/>
    <w:rPr>
      <w:rFonts w:ascii="Tahoma" w:hAnsi="Tahoma" w:cs="Tahoma"/>
      <w:sz w:val="16"/>
      <w:szCs w:val="16"/>
    </w:rPr>
  </w:style>
  <w:style w:type="character" w:customStyle="1" w:styleId="BalloonTextChar">
    <w:name w:val="Balloon Text Char"/>
    <w:basedOn w:val="DefaultParagraphFont"/>
    <w:link w:val="BalloonText"/>
    <w:uiPriority w:val="99"/>
    <w:semiHidden/>
    <w:rsid w:val="002E4A3E"/>
    <w:rPr>
      <w:rFonts w:ascii="Tahoma" w:hAnsi="Tahoma" w:cs="Tahoma"/>
      <w:sz w:val="16"/>
      <w:szCs w:val="16"/>
      <w:lang w:val="en-CA"/>
    </w:rPr>
  </w:style>
  <w:style w:type="character" w:styleId="Emphasis">
    <w:name w:val="Emphasis"/>
    <w:basedOn w:val="DefaultParagraphFont"/>
    <w:uiPriority w:val="20"/>
    <w:qFormat/>
    <w:rsid w:val="001D6964"/>
    <w:rPr>
      <w:i/>
      <w:iCs/>
    </w:rPr>
  </w:style>
  <w:style w:type="character" w:styleId="Strong">
    <w:name w:val="Strong"/>
    <w:basedOn w:val="DefaultParagraphFont"/>
    <w:uiPriority w:val="22"/>
    <w:qFormat/>
    <w:rsid w:val="001D6964"/>
    <w:rPr>
      <w:b/>
      <w:bCs/>
    </w:rPr>
  </w:style>
  <w:style w:type="character" w:customStyle="1" w:styleId="ListParagraphChar">
    <w:name w:val="List Paragraph Char"/>
    <w:basedOn w:val="DefaultParagraphFont"/>
    <w:link w:val="ListParagraph"/>
    <w:uiPriority w:val="34"/>
    <w:rsid w:val="0022599C"/>
    <w:rPr>
      <w:rFonts w:ascii="Times New Roman" w:hAnsi="Times New Roman" w:cs="Times New Roman"/>
      <w:sz w:val="24"/>
      <w:szCs w:val="24"/>
      <w:lang w:val="en-CA" w:eastAsia="en-CA"/>
    </w:rPr>
  </w:style>
  <w:style w:type="character" w:customStyle="1" w:styleId="DeltaViewInsertion">
    <w:name w:val="DeltaView Insertion"/>
    <w:uiPriority w:val="99"/>
    <w:rsid w:val="001E3008"/>
    <w:rPr>
      <w:color w:val="0000FF"/>
      <w:u w:val="double"/>
    </w:rPr>
  </w:style>
  <w:style w:type="character" w:styleId="Hyperlink">
    <w:name w:val="Hyperlink"/>
    <w:unhideWhenUsed/>
    <w:rsid w:val="00096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7713">
      <w:bodyDiv w:val="1"/>
      <w:marLeft w:val="0"/>
      <w:marRight w:val="0"/>
      <w:marTop w:val="0"/>
      <w:marBottom w:val="0"/>
      <w:divBdr>
        <w:top w:val="none" w:sz="0" w:space="0" w:color="auto"/>
        <w:left w:val="none" w:sz="0" w:space="0" w:color="auto"/>
        <w:bottom w:val="none" w:sz="0" w:space="0" w:color="auto"/>
        <w:right w:val="none" w:sz="0" w:space="0" w:color="auto"/>
      </w:divBdr>
    </w:div>
    <w:div w:id="494339679">
      <w:bodyDiv w:val="1"/>
      <w:marLeft w:val="0"/>
      <w:marRight w:val="0"/>
      <w:marTop w:val="0"/>
      <w:marBottom w:val="0"/>
      <w:divBdr>
        <w:top w:val="none" w:sz="0" w:space="0" w:color="auto"/>
        <w:left w:val="none" w:sz="0" w:space="0" w:color="auto"/>
        <w:bottom w:val="none" w:sz="0" w:space="0" w:color="auto"/>
        <w:right w:val="none" w:sz="0" w:space="0" w:color="auto"/>
      </w:divBdr>
    </w:div>
    <w:div w:id="583034028">
      <w:bodyDiv w:val="1"/>
      <w:marLeft w:val="0"/>
      <w:marRight w:val="0"/>
      <w:marTop w:val="0"/>
      <w:marBottom w:val="0"/>
      <w:divBdr>
        <w:top w:val="none" w:sz="0" w:space="0" w:color="auto"/>
        <w:left w:val="none" w:sz="0" w:space="0" w:color="auto"/>
        <w:bottom w:val="none" w:sz="0" w:space="0" w:color="auto"/>
        <w:right w:val="none" w:sz="0" w:space="0" w:color="auto"/>
      </w:divBdr>
    </w:div>
    <w:div w:id="691227718">
      <w:bodyDiv w:val="1"/>
      <w:marLeft w:val="0"/>
      <w:marRight w:val="0"/>
      <w:marTop w:val="0"/>
      <w:marBottom w:val="0"/>
      <w:divBdr>
        <w:top w:val="none" w:sz="0" w:space="0" w:color="auto"/>
        <w:left w:val="none" w:sz="0" w:space="0" w:color="auto"/>
        <w:bottom w:val="none" w:sz="0" w:space="0" w:color="auto"/>
        <w:right w:val="none" w:sz="0" w:space="0" w:color="auto"/>
      </w:divBdr>
    </w:div>
    <w:div w:id="912355631">
      <w:bodyDiv w:val="1"/>
      <w:marLeft w:val="0"/>
      <w:marRight w:val="0"/>
      <w:marTop w:val="0"/>
      <w:marBottom w:val="0"/>
      <w:divBdr>
        <w:top w:val="none" w:sz="0" w:space="0" w:color="auto"/>
        <w:left w:val="none" w:sz="0" w:space="0" w:color="auto"/>
        <w:bottom w:val="none" w:sz="0" w:space="0" w:color="auto"/>
        <w:right w:val="none" w:sz="0" w:space="0" w:color="auto"/>
      </w:divBdr>
    </w:div>
    <w:div w:id="1002467121">
      <w:bodyDiv w:val="1"/>
      <w:marLeft w:val="0"/>
      <w:marRight w:val="0"/>
      <w:marTop w:val="0"/>
      <w:marBottom w:val="0"/>
      <w:divBdr>
        <w:top w:val="none" w:sz="0" w:space="0" w:color="auto"/>
        <w:left w:val="none" w:sz="0" w:space="0" w:color="auto"/>
        <w:bottom w:val="none" w:sz="0" w:space="0" w:color="auto"/>
        <w:right w:val="none" w:sz="0" w:space="0" w:color="auto"/>
      </w:divBdr>
    </w:div>
    <w:div w:id="1205369721">
      <w:bodyDiv w:val="1"/>
      <w:marLeft w:val="0"/>
      <w:marRight w:val="0"/>
      <w:marTop w:val="0"/>
      <w:marBottom w:val="0"/>
      <w:divBdr>
        <w:top w:val="none" w:sz="0" w:space="0" w:color="auto"/>
        <w:left w:val="none" w:sz="0" w:space="0" w:color="auto"/>
        <w:bottom w:val="none" w:sz="0" w:space="0" w:color="auto"/>
        <w:right w:val="none" w:sz="0" w:space="0" w:color="auto"/>
      </w:divBdr>
    </w:div>
    <w:div w:id="1225945740">
      <w:bodyDiv w:val="1"/>
      <w:marLeft w:val="0"/>
      <w:marRight w:val="0"/>
      <w:marTop w:val="0"/>
      <w:marBottom w:val="0"/>
      <w:divBdr>
        <w:top w:val="none" w:sz="0" w:space="0" w:color="auto"/>
        <w:left w:val="none" w:sz="0" w:space="0" w:color="auto"/>
        <w:bottom w:val="none" w:sz="0" w:space="0" w:color="auto"/>
        <w:right w:val="none" w:sz="0" w:space="0" w:color="auto"/>
      </w:divBdr>
    </w:div>
    <w:div w:id="1934119771">
      <w:bodyDiv w:val="1"/>
      <w:marLeft w:val="0"/>
      <w:marRight w:val="0"/>
      <w:marTop w:val="0"/>
      <w:marBottom w:val="0"/>
      <w:divBdr>
        <w:top w:val="none" w:sz="0" w:space="0" w:color="auto"/>
        <w:left w:val="none" w:sz="0" w:space="0" w:color="auto"/>
        <w:bottom w:val="none" w:sz="0" w:space="0" w:color="auto"/>
        <w:right w:val="none" w:sz="0" w:space="0" w:color="auto"/>
      </w:divBdr>
    </w:div>
    <w:div w:id="20190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linh.huynh@fcnb.ca" TargetMode="External"/><Relationship Id="rId4" Type="http://schemas.openxmlformats.org/officeDocument/2006/relationships/settings" Target="settings.xml"/><Relationship Id="rId9" Type="http://schemas.openxmlformats.org/officeDocument/2006/relationships/hyperlink" Target="mailto:info@fc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11B7-77B1-433C-8A71-03624A06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Alberta Securities Commission</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Peng</dc:creator>
  <cp:lastModifiedBy>Dable, Joleen (FCNB)</cp:lastModifiedBy>
  <cp:revision>2</cp:revision>
  <cp:lastPrinted>2018-06-15T16:50:00Z</cp:lastPrinted>
  <dcterms:created xsi:type="dcterms:W3CDTF">2020-07-30T13:06:00Z</dcterms:created>
  <dcterms:modified xsi:type="dcterms:W3CDTF">2020-07-30T13:06:00Z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5335291</vt:lpwstr>
  </property>
  <property fmtid="{D5CDD505-2E9C-101B-9397-08002B2CF9AE}" pid="3" name="DMFooterText">
    <vt:lpwstr>#5335291 v9</vt:lpwstr>
  </property>
</Properties>
</file>